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45705" w14:textId="72C253BB" w:rsidR="00C70F07" w:rsidRDefault="004543A6" w:rsidP="00C70F07">
      <w:pPr>
        <w:pStyle w:val="CRCoverPage"/>
        <w:tabs>
          <w:tab w:val="right" w:pos="9639"/>
        </w:tabs>
        <w:spacing w:after="0"/>
        <w:rPr>
          <w:b/>
          <w:i/>
          <w:noProof/>
          <w:sz w:val="24"/>
          <w:szCs w:val="24"/>
          <w:lang w:eastAsia="ko-KR"/>
        </w:rPr>
      </w:pPr>
      <w:r w:rsidRPr="004543A6">
        <w:rPr>
          <w:b/>
          <w:sz w:val="24"/>
          <w:szCs w:val="24"/>
        </w:rPr>
        <w:t>3GPP TSG RAN WG1 NR Ad-Hoc#2</w:t>
      </w:r>
      <w:r w:rsidR="00C70F07" w:rsidRPr="006E473F">
        <w:rPr>
          <w:rFonts w:hint="eastAsia"/>
          <w:b/>
          <w:sz w:val="24"/>
          <w:szCs w:val="24"/>
          <w:lang w:eastAsia="ko-KR"/>
        </w:rPr>
        <w:tab/>
      </w:r>
      <w:r w:rsidR="002A2FBF" w:rsidRPr="002A2FBF">
        <w:rPr>
          <w:b/>
          <w:i/>
          <w:sz w:val="24"/>
          <w:szCs w:val="24"/>
          <w:lang w:eastAsia="ko-KR"/>
        </w:rPr>
        <w:t>R1-1710652</w:t>
      </w:r>
    </w:p>
    <w:p w14:paraId="794B1D0D" w14:textId="77777777" w:rsidR="00C70F07" w:rsidRDefault="00C70F07" w:rsidP="00C70F07">
      <w:pPr>
        <w:pStyle w:val="CRCoverPage"/>
        <w:tabs>
          <w:tab w:val="right" w:pos="9639"/>
        </w:tabs>
        <w:spacing w:after="0"/>
        <w:rPr>
          <w:b/>
          <w:noProof/>
          <w:sz w:val="24"/>
          <w:szCs w:val="24"/>
          <w:lang w:eastAsia="ko-KR"/>
        </w:rPr>
      </w:pPr>
      <w:r>
        <w:rPr>
          <w:b/>
          <w:noProof/>
          <w:sz w:val="24"/>
          <w:szCs w:val="24"/>
          <w:lang w:eastAsia="ko-KR"/>
        </w:rPr>
        <w:t>Qingdao</w:t>
      </w:r>
      <w:r w:rsidRPr="00346C08">
        <w:rPr>
          <w:b/>
          <w:noProof/>
          <w:sz w:val="24"/>
          <w:szCs w:val="24"/>
          <w:lang w:eastAsia="ko-KR"/>
        </w:rPr>
        <w:t xml:space="preserve">, </w:t>
      </w:r>
      <w:r>
        <w:rPr>
          <w:b/>
          <w:noProof/>
          <w:sz w:val="24"/>
          <w:szCs w:val="24"/>
          <w:lang w:eastAsia="ko-KR"/>
        </w:rPr>
        <w:t>China</w:t>
      </w:r>
      <w:r w:rsidRPr="00346C08">
        <w:rPr>
          <w:b/>
          <w:noProof/>
          <w:sz w:val="24"/>
          <w:szCs w:val="24"/>
          <w:lang w:eastAsia="ko-KR"/>
        </w:rPr>
        <w:t xml:space="preserve">, </w:t>
      </w:r>
      <w:r>
        <w:rPr>
          <w:b/>
          <w:noProof/>
          <w:sz w:val="24"/>
          <w:szCs w:val="24"/>
          <w:lang w:eastAsia="ko-KR"/>
        </w:rPr>
        <w:t>27</w:t>
      </w:r>
      <w:r w:rsidRPr="00F04DDD">
        <w:rPr>
          <w:b/>
          <w:noProof/>
          <w:sz w:val="24"/>
          <w:szCs w:val="24"/>
          <w:vertAlign w:val="superscript"/>
          <w:lang w:eastAsia="ko-KR"/>
        </w:rPr>
        <w:t>th</w:t>
      </w:r>
      <w:r>
        <w:rPr>
          <w:b/>
          <w:noProof/>
          <w:sz w:val="24"/>
          <w:szCs w:val="24"/>
          <w:lang w:eastAsia="ko-KR"/>
        </w:rPr>
        <w:t xml:space="preserve"> – 30</w:t>
      </w:r>
      <w:r w:rsidRPr="00F04DDD">
        <w:rPr>
          <w:b/>
          <w:noProof/>
          <w:sz w:val="24"/>
          <w:szCs w:val="24"/>
          <w:vertAlign w:val="superscript"/>
          <w:lang w:eastAsia="ko-KR"/>
        </w:rPr>
        <w:t>th</w:t>
      </w:r>
      <w:r w:rsidRPr="00346C08">
        <w:rPr>
          <w:b/>
          <w:noProof/>
          <w:sz w:val="24"/>
          <w:szCs w:val="24"/>
          <w:lang w:eastAsia="ko-KR"/>
        </w:rPr>
        <w:t xml:space="preserve"> </w:t>
      </w:r>
      <w:r>
        <w:rPr>
          <w:b/>
          <w:noProof/>
          <w:sz w:val="24"/>
          <w:szCs w:val="24"/>
          <w:lang w:eastAsia="ko-KR"/>
        </w:rPr>
        <w:t>June</w:t>
      </w:r>
      <w:r w:rsidRPr="00346C08">
        <w:rPr>
          <w:b/>
          <w:noProof/>
          <w:sz w:val="24"/>
          <w:szCs w:val="24"/>
          <w:lang w:eastAsia="ko-KR"/>
        </w:rPr>
        <w:t xml:space="preserve"> 2017</w:t>
      </w:r>
    </w:p>
    <w:p w14:paraId="2B157E13" w14:textId="77777777" w:rsidR="004B7238" w:rsidRPr="006E473F" w:rsidRDefault="004B7238" w:rsidP="004B7238">
      <w:pPr>
        <w:pStyle w:val="CRCoverPage"/>
        <w:tabs>
          <w:tab w:val="right" w:pos="9639"/>
        </w:tabs>
        <w:spacing w:after="0"/>
        <w:rPr>
          <w:b/>
          <w:noProof/>
          <w:sz w:val="24"/>
          <w:szCs w:val="24"/>
        </w:rPr>
      </w:pPr>
    </w:p>
    <w:p w14:paraId="75CD537F" w14:textId="7B3459FD"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B365B1">
        <w:rPr>
          <w:rFonts w:ascii="Arial" w:hAnsi="Arial"/>
          <w:sz w:val="24"/>
        </w:rPr>
        <w:t>5</w:t>
      </w:r>
      <w:r w:rsidR="00D774F5" w:rsidRPr="00D774F5">
        <w:rPr>
          <w:rFonts w:ascii="Arial" w:hAnsi="Arial"/>
          <w:sz w:val="24"/>
          <w:lang w:eastAsia="ko-KR"/>
        </w:rPr>
        <w:t>.1.</w:t>
      </w:r>
      <w:r w:rsidR="00CD7F43">
        <w:rPr>
          <w:rFonts w:ascii="Arial" w:hAnsi="Arial"/>
          <w:sz w:val="24"/>
          <w:lang w:eastAsia="ko-KR"/>
        </w:rPr>
        <w:t>2</w:t>
      </w:r>
      <w:r w:rsidR="00D774F5" w:rsidRPr="00D774F5">
        <w:rPr>
          <w:rFonts w:ascii="Arial" w:hAnsi="Arial"/>
          <w:sz w:val="24"/>
          <w:lang w:eastAsia="ko-KR"/>
        </w:rPr>
        <w:t>.</w:t>
      </w:r>
      <w:r w:rsidR="00CD7F43">
        <w:rPr>
          <w:rFonts w:ascii="Arial" w:hAnsi="Arial"/>
          <w:sz w:val="24"/>
          <w:lang w:eastAsia="ko-KR"/>
        </w:rPr>
        <w:t>1</w:t>
      </w:r>
      <w:r w:rsidR="00D774F5" w:rsidRPr="00D774F5">
        <w:rPr>
          <w:rFonts w:ascii="Arial" w:hAnsi="Arial"/>
          <w:sz w:val="24"/>
          <w:lang w:eastAsia="ko-KR"/>
        </w:rPr>
        <w:t>.</w:t>
      </w:r>
      <w:r w:rsidR="00CD7F43">
        <w:rPr>
          <w:rFonts w:ascii="Arial" w:hAnsi="Arial"/>
          <w:sz w:val="24"/>
          <w:lang w:eastAsia="ko-KR"/>
        </w:rPr>
        <w:t>8</w:t>
      </w:r>
      <w:bookmarkStart w:id="1" w:name="_GoBack"/>
      <w:bookmarkEnd w:id="1"/>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AFAEF4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09CC" w:rsidRPr="003D09CC">
        <w:rPr>
          <w:rFonts w:ascii="Arial" w:hAnsi="Arial"/>
          <w:sz w:val="24"/>
        </w:rPr>
        <w:t>Multi-TA procedures for Multi-TRP</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43752BAA" w14:textId="0BE0CF23" w:rsidR="002D5500" w:rsidRDefault="002D5500" w:rsidP="002D5500">
      <w:pPr>
        <w:pStyle w:val="maintext"/>
        <w:ind w:firstLine="400"/>
      </w:pPr>
      <w:r w:rsidRPr="000A1A0B">
        <w:t>In this contribution, we</w:t>
      </w:r>
      <w:r>
        <w:t xml:space="preserve"> discuss </w:t>
      </w:r>
      <w:r w:rsidR="0026618F">
        <w:t xml:space="preserve">the motivation of </w:t>
      </w:r>
      <w:r w:rsidR="003B76F7">
        <w:t xml:space="preserve">multi-TA (Timing Advance) in NR </w:t>
      </w:r>
      <w:r w:rsidR="004F6417">
        <w:t xml:space="preserve">single-TRP and </w:t>
      </w:r>
      <w:r w:rsidR="003B76F7">
        <w:t>multi-TRP scenarios</w:t>
      </w:r>
      <w:r w:rsidR="00EE5B69">
        <w:t xml:space="preserve"> for </w:t>
      </w:r>
      <w:r w:rsidR="004C5EE0">
        <w:t xml:space="preserve">single and </w:t>
      </w:r>
      <w:r w:rsidR="00EE5B69">
        <w:t>multi-panels UEs</w:t>
      </w:r>
      <w:r w:rsidR="003B76F7">
        <w:t xml:space="preserve"> and </w:t>
      </w:r>
      <w:r w:rsidR="00F76B38">
        <w:t>what</w:t>
      </w:r>
      <w:r w:rsidR="003B76F7">
        <w:t xml:space="preserve"> the multi-TA procedures should be.</w:t>
      </w:r>
    </w:p>
    <w:p w14:paraId="1DEFCB18" w14:textId="40AEE96D" w:rsidR="00895496" w:rsidRDefault="00E66978" w:rsidP="00576395">
      <w:pPr>
        <w:pStyle w:val="Heading1"/>
        <w:tabs>
          <w:tab w:val="num" w:pos="0"/>
        </w:tabs>
        <w:ind w:left="799" w:hanging="799"/>
      </w:pPr>
      <w:r>
        <w:t>Motivation for Multi-TA</w:t>
      </w:r>
      <w:r w:rsidR="007A1750">
        <w:t xml:space="preserve"> procedure</w:t>
      </w:r>
    </w:p>
    <w:p w14:paraId="50F64F3B" w14:textId="19C37140" w:rsidR="00A101A8" w:rsidRDefault="004B52E2" w:rsidP="00A101A8">
      <w:pPr>
        <w:pStyle w:val="maintext"/>
        <w:ind w:firstLine="400"/>
      </w:pPr>
      <w:r>
        <w:t>For NR</w:t>
      </w:r>
      <w:r w:rsidR="00A101A8">
        <w:t>, the UE can</w:t>
      </w:r>
      <w:r>
        <w:t xml:space="preserve"> be capable of</w:t>
      </w:r>
      <w:r w:rsidR="00A101A8">
        <w:t xml:space="preserve"> </w:t>
      </w:r>
      <w:r>
        <w:t xml:space="preserve">communicating </w:t>
      </w:r>
      <w:r w:rsidR="00A101A8">
        <w:t xml:space="preserve">simultaneously </w:t>
      </w:r>
      <w:r>
        <w:t>with</w:t>
      </w:r>
      <w:r w:rsidR="00A101A8">
        <w:t xml:space="preserve"> two or more separate TRPs in order to improve s</w:t>
      </w:r>
      <w:r w:rsidR="00D043CF">
        <w:t xml:space="preserve">ystem reliability or capacity. </w:t>
      </w:r>
      <w:r w:rsidR="00A101A8">
        <w:t xml:space="preserve">For example, as Figure </w:t>
      </w:r>
      <w:r w:rsidR="00AE4EA7">
        <w:t>1</w:t>
      </w:r>
      <w:r w:rsidR="00A101A8">
        <w:t xml:space="preserve"> shows, the UE communicat</w:t>
      </w:r>
      <w:r>
        <w:t>es</w:t>
      </w:r>
      <w:r w:rsidR="00A101A8">
        <w:t xml:space="preserve"> with TRP1 and TRP2 simultaneously</w:t>
      </w:r>
      <w:r w:rsidR="00D9203D">
        <w:t xml:space="preserve"> through </w:t>
      </w:r>
      <w:r w:rsidR="0098162C">
        <w:t>two</w:t>
      </w:r>
      <w:r w:rsidR="0011197A">
        <w:t xml:space="preserve"> separate</w:t>
      </w:r>
      <w:r w:rsidR="00D9203D">
        <w:t xml:space="preserve"> UE panels</w:t>
      </w:r>
      <w:r w:rsidR="00A101A8">
        <w:t xml:space="preserve">. </w:t>
      </w:r>
      <w:r w:rsidR="00E61F3E">
        <w:t>T</w:t>
      </w:r>
      <w:r w:rsidR="00A101A8">
        <w:t>he propagation delay from the UE to TRP1 or TRP2 can be different because the propagation distance</w:t>
      </w:r>
      <w:r w:rsidR="00EE2512">
        <w:t>s</w:t>
      </w:r>
      <w:r w:rsidR="00A101A8">
        <w:t xml:space="preserve"> d1 and d2 can be different. In some situations, especially in millimetre wave systems where blockage constitutes a big impact on the system, the propagation distance d1 and d2 can be very different. If the UE uses the same TA for these two TRPs, there will be a </w:t>
      </w:r>
      <w:r w:rsidR="00EF75DA">
        <w:t xml:space="preserve">problem when </w:t>
      </w:r>
      <w:r w:rsidR="00EF75DA" w:rsidRPr="006D1BF7">
        <w:rPr>
          <w:lang w:val="en-US"/>
        </w:rPr>
        <w:t xml:space="preserve">propagation delay + multi-path delay </w:t>
      </w:r>
      <w:r w:rsidR="00EF75DA">
        <w:rPr>
          <w:lang w:val="en-US"/>
        </w:rPr>
        <w:t xml:space="preserve">spread </w:t>
      </w:r>
      <w:r w:rsidR="00EF75DA" w:rsidRPr="006D1BF7">
        <w:rPr>
          <w:lang w:val="en-US"/>
        </w:rPr>
        <w:t>exceed</w:t>
      </w:r>
      <w:r w:rsidR="00EF75DA">
        <w:rPr>
          <w:lang w:val="en-US"/>
        </w:rPr>
        <w:t>s</w:t>
      </w:r>
      <w:r w:rsidR="00EF75DA" w:rsidRPr="006D1BF7">
        <w:rPr>
          <w:lang w:val="en-US"/>
        </w:rPr>
        <w:t xml:space="preserve"> the CP length</w:t>
      </w:r>
      <w:r w:rsidR="00763C93">
        <w:rPr>
          <w:lang w:val="en-US"/>
        </w:rPr>
        <w:t>.</w:t>
      </w:r>
      <w:r w:rsidR="00EF75DA">
        <w:t xml:space="preserve"> </w:t>
      </w:r>
    </w:p>
    <w:p w14:paraId="20625A68" w14:textId="55021EAC" w:rsidR="00A101A8" w:rsidRDefault="00B804A7" w:rsidP="00A72E6E">
      <w:pPr>
        <w:pStyle w:val="maintext"/>
        <w:ind w:firstLine="400"/>
        <w:jc w:val="center"/>
      </w:pPr>
      <w:r>
        <w:rPr>
          <w:noProof/>
          <w:lang w:val="en-US" w:eastAsia="zh-CN"/>
        </w:rPr>
        <w:drawing>
          <wp:inline distT="0" distB="0" distL="0" distR="0" wp14:anchorId="0A27E7E1" wp14:editId="4231AC09">
            <wp:extent cx="5049520" cy="1673211"/>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0953" cy="1676999"/>
                    </a:xfrm>
                    <a:prstGeom prst="rect">
                      <a:avLst/>
                    </a:prstGeom>
                    <a:noFill/>
                    <a:ln>
                      <a:noFill/>
                    </a:ln>
                  </pic:spPr>
                </pic:pic>
              </a:graphicData>
            </a:graphic>
          </wp:inline>
        </w:drawing>
      </w:r>
    </w:p>
    <w:p w14:paraId="783308AB" w14:textId="77777777" w:rsidR="00A101A8" w:rsidRPr="003D1B22" w:rsidRDefault="00A101A8" w:rsidP="00A101A8">
      <w:pPr>
        <w:pStyle w:val="maintext"/>
        <w:ind w:firstLine="400"/>
        <w:jc w:val="center"/>
        <w:rPr>
          <w:b/>
          <w:lang w:val="en-US" w:eastAsia="ja-JP"/>
        </w:rPr>
      </w:pPr>
      <w:r w:rsidRPr="003D1B22">
        <w:rPr>
          <w:b/>
          <w:lang w:val="en-US" w:eastAsia="ja-JP"/>
        </w:rPr>
        <w:t>Figure 1. Multi-TRP scenarios</w:t>
      </w:r>
    </w:p>
    <w:p w14:paraId="345B715C" w14:textId="1AE7D014" w:rsidR="00A04D03" w:rsidRDefault="00A04D03" w:rsidP="00A04D03">
      <w:pPr>
        <w:pStyle w:val="maintext"/>
        <w:ind w:firstLine="400"/>
      </w:pPr>
      <w:r w:rsidRPr="006D1BF7">
        <w:rPr>
          <w:lang w:val="en-US"/>
        </w:rPr>
        <w:t xml:space="preserve">In order for the propagation delay + multi-path delay </w:t>
      </w:r>
      <w:r>
        <w:rPr>
          <w:lang w:val="en-US"/>
        </w:rPr>
        <w:t xml:space="preserve">spread </w:t>
      </w:r>
      <w:r w:rsidRPr="006D1BF7">
        <w:rPr>
          <w:lang w:val="en-US"/>
        </w:rPr>
        <w:t>not to exceed the CP length, the transmission distance differ</w:t>
      </w:r>
      <w:r>
        <w:rPr>
          <w:lang w:val="en-US"/>
        </w:rPr>
        <w:t xml:space="preserve">ence between any two TRPs (i.e., d2 - </w:t>
      </w:r>
      <w:r w:rsidRPr="006D1BF7">
        <w:rPr>
          <w:lang w:val="en-US"/>
        </w:rPr>
        <w:t>d</w:t>
      </w:r>
      <w:r>
        <w:rPr>
          <w:lang w:val="en-US"/>
        </w:rPr>
        <w:t xml:space="preserve">1 in Figure </w:t>
      </w:r>
      <w:r w:rsidR="00BC2291">
        <w:rPr>
          <w:lang w:val="en-US"/>
        </w:rPr>
        <w:t>1</w:t>
      </w:r>
      <w:r w:rsidRPr="006D1BF7">
        <w:rPr>
          <w:lang w:val="en-US"/>
        </w:rPr>
        <w:t xml:space="preserve">) that can be supported is </w:t>
      </w:r>
      <w:r>
        <w:rPr>
          <w:lang w:val="en-US"/>
        </w:rPr>
        <w:t xml:space="preserve">calculated </w:t>
      </w:r>
      <w:r w:rsidRPr="006D1BF7">
        <w:rPr>
          <w:lang w:val="en-US"/>
        </w:rPr>
        <w:t xml:space="preserve">as </w:t>
      </w:r>
      <w:r w:rsidR="004B52E2">
        <w:rPr>
          <w:lang w:val="en-US"/>
        </w:rPr>
        <w:t>follows</w:t>
      </w:r>
      <w:r>
        <w:rPr>
          <w:lang w:val="en-US"/>
        </w:rPr>
        <w:t xml:space="preserve">. Here we assume </w:t>
      </w:r>
      <w:r w:rsidRPr="006D1BF7">
        <w:rPr>
          <w:lang w:val="en-US"/>
        </w:rPr>
        <w:t>CDL-A channel</w:t>
      </w:r>
      <w:r>
        <w:rPr>
          <w:lang w:val="en-US"/>
        </w:rPr>
        <w:t xml:space="preserve"> model as defined in TR 38.900 for 28GHz </w:t>
      </w:r>
      <w:r w:rsidR="004B52E2">
        <w:rPr>
          <w:lang w:val="en-US"/>
        </w:rPr>
        <w:t>c</w:t>
      </w:r>
      <w:r>
        <w:rPr>
          <w:lang w:val="en-US"/>
        </w:rPr>
        <w:t xml:space="preserve">arrier </w:t>
      </w:r>
      <w:r w:rsidR="004B52E2">
        <w:rPr>
          <w:lang w:val="en-US"/>
        </w:rPr>
        <w:t>f</w:t>
      </w:r>
      <w:r>
        <w:rPr>
          <w:lang w:val="en-US"/>
        </w:rPr>
        <w:t xml:space="preserve">requency. The </w:t>
      </w:r>
      <w:r>
        <w:t xml:space="preserve">CP length is assumed based upon LTE frame structure numerology and scaled correspondingly according to various SCS (subcarrier spacing). SCS configuration is based upon NR frame structure numerology. The CP length for various SCS is shown as below in Table 1. </w:t>
      </w:r>
      <w:r w:rsidR="003221A6">
        <w:t>In the calculation, we assume a</w:t>
      </w:r>
      <w:r w:rsidR="00EE2512">
        <w:t>n implementation</w:t>
      </w:r>
      <w:r w:rsidR="003221A6">
        <w:t xml:space="preserve"> margin of 1/3 CP that means </w:t>
      </w:r>
      <w:r w:rsidR="003221A6" w:rsidRPr="006D1BF7">
        <w:rPr>
          <w:lang w:val="en-US"/>
        </w:rPr>
        <w:t xml:space="preserve">propagation delay + multi-path delay </w:t>
      </w:r>
      <w:r w:rsidR="003221A6">
        <w:rPr>
          <w:lang w:val="en-US"/>
        </w:rPr>
        <w:t xml:space="preserve">spread </w:t>
      </w:r>
      <w:r w:rsidR="00EE2512">
        <w:rPr>
          <w:lang w:val="en-US"/>
        </w:rPr>
        <w:t xml:space="preserve">should </w:t>
      </w:r>
      <w:r w:rsidR="003221A6" w:rsidRPr="006D1BF7">
        <w:rPr>
          <w:lang w:val="en-US"/>
        </w:rPr>
        <w:t xml:space="preserve">not exceed </w:t>
      </w:r>
      <w:r w:rsidR="003221A6">
        <w:rPr>
          <w:lang w:val="en-US"/>
        </w:rPr>
        <w:t xml:space="preserve">2/3 </w:t>
      </w:r>
      <w:r w:rsidR="003221A6" w:rsidRPr="006D1BF7">
        <w:rPr>
          <w:lang w:val="en-US"/>
        </w:rPr>
        <w:t>CP length</w:t>
      </w:r>
      <w:r w:rsidR="003221A6">
        <w:t xml:space="preserve">. </w:t>
      </w:r>
      <w:r>
        <w:t xml:space="preserve">The calculation result of maximum allowed propagation distance difference between any TRPs is shown as below in Table 2. We can see from Table 2 that, for SCS of 120 KHz and 240 KHz, the maximum allowed propagation distance difference between any two TRPs is </w:t>
      </w:r>
      <w:r w:rsidR="00C54E83">
        <w:t>small</w:t>
      </w:r>
      <w:r>
        <w:t xml:space="preserve">. For example, for narrow BF </w:t>
      </w:r>
      <w:r w:rsidR="00351FE5">
        <w:t>1</w:t>
      </w:r>
      <w:r>
        <w:t xml:space="preserve"> case, if the propagation distance difference between two TRPs is larger than </w:t>
      </w:r>
      <w:r w:rsidR="00351FE5">
        <w:t>43</w:t>
      </w:r>
      <w:r>
        <w:t>.</w:t>
      </w:r>
      <w:r w:rsidR="00351FE5">
        <w:t>28</w:t>
      </w:r>
      <w:r>
        <w:t xml:space="preserve"> m</w:t>
      </w:r>
      <w:r w:rsidR="00D20424">
        <w:t xml:space="preserve"> for SCS of 120KHz</w:t>
      </w:r>
      <w:r>
        <w:t xml:space="preserve">, the propagation delay + multi-path delay spread will exceed the </w:t>
      </w:r>
      <w:r w:rsidR="00253970">
        <w:t xml:space="preserve">2/3 </w:t>
      </w:r>
      <w:r>
        <w:t xml:space="preserve">CP length, </w:t>
      </w:r>
      <w:r w:rsidR="00EE2512">
        <w:t>which increase</w:t>
      </w:r>
      <w:r w:rsidR="00D63915">
        <w:t>s</w:t>
      </w:r>
      <w:r w:rsidR="00EE2512">
        <w:t xml:space="preserve"> the risk of </w:t>
      </w:r>
      <w:r>
        <w:t xml:space="preserve">ISI </w:t>
      </w:r>
      <w:r w:rsidR="00715B66">
        <w:t>and ICI</w:t>
      </w:r>
      <w:r>
        <w:t>.</w:t>
      </w:r>
      <w:r w:rsidR="00C54E83">
        <w:t xml:space="preserve"> Therefore, it can be concluded that multiple TA should be supported for NR. Although a multiple-panel UE is illustrated in Figure 1, the same conclusion</w:t>
      </w:r>
      <w:r w:rsidR="004E5CE2">
        <w:t xml:space="preserve"> about the </w:t>
      </w:r>
      <w:r w:rsidR="000672AD">
        <w:t>motivation</w:t>
      </w:r>
      <w:r w:rsidR="004E5CE2">
        <w:t xml:space="preserve"> for multiple-TA</w:t>
      </w:r>
      <w:r w:rsidR="00C54E83">
        <w:t xml:space="preserve"> applies to the single panel UE.</w:t>
      </w:r>
      <w:r w:rsidR="004E5CE2">
        <w:t xml:space="preserve"> However, it should be noted that for UE with </w:t>
      </w:r>
      <w:proofErr w:type="spellStart"/>
      <w:r w:rsidR="004E5CE2">
        <w:t>Tx</w:t>
      </w:r>
      <w:proofErr w:type="spellEnd"/>
      <w:r w:rsidR="004E5CE2">
        <w:t xml:space="preserve"> beamforming capability</w:t>
      </w:r>
      <w:r w:rsidR="005C694B">
        <w:t xml:space="preserve"> (at mmWave band)</w:t>
      </w:r>
      <w:r w:rsidR="004E5CE2">
        <w:t>, the benefit for establishing links to more than one TRP is more significant for UEs with multiple panels since the probability that there can be an additional link of sufficient good signal quality is higher with the presence of a second antenna panel.</w:t>
      </w:r>
    </w:p>
    <w:p w14:paraId="1D1592D9" w14:textId="77777777" w:rsidR="00C4770B" w:rsidRDefault="00C4770B" w:rsidP="00C4770B">
      <w:pPr>
        <w:pStyle w:val="maintext"/>
        <w:ind w:firstLine="400"/>
        <w:jc w:val="center"/>
      </w:pPr>
    </w:p>
    <w:p w14:paraId="3A4B92A6" w14:textId="77777777" w:rsidR="00784505" w:rsidRDefault="00784505" w:rsidP="00784505">
      <w:pPr>
        <w:pStyle w:val="maintext"/>
        <w:ind w:firstLine="400"/>
        <w:jc w:val="center"/>
      </w:pPr>
      <w:r>
        <w:t>Table 1: CP length for Various Subcarrier Spacing</w:t>
      </w:r>
    </w:p>
    <w:tbl>
      <w:tblPr>
        <w:tblW w:w="4476" w:type="dxa"/>
        <w:jc w:val="center"/>
        <w:tblLayout w:type="fixed"/>
        <w:tblLook w:val="04A0" w:firstRow="1" w:lastRow="0" w:firstColumn="1" w:lastColumn="0" w:noHBand="0" w:noVBand="1"/>
      </w:tblPr>
      <w:tblGrid>
        <w:gridCol w:w="2406"/>
        <w:gridCol w:w="2070"/>
      </w:tblGrid>
      <w:tr w:rsidR="00784505" w:rsidRPr="006F06E4" w14:paraId="07F4F3F3" w14:textId="77777777" w:rsidTr="00551CDF">
        <w:trPr>
          <w:trHeight w:val="539"/>
          <w:jc w:val="center"/>
        </w:trPr>
        <w:tc>
          <w:tcPr>
            <w:tcW w:w="24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45AD85" w14:textId="77777777" w:rsidR="00784505" w:rsidRPr="006F06E4" w:rsidRDefault="00784505" w:rsidP="00551CDF">
            <w:pPr>
              <w:jc w:val="center"/>
              <w:rPr>
                <w:rFonts w:eastAsia="Times New Roman"/>
                <w:color w:val="000000"/>
                <w:lang w:eastAsia="zh-CN"/>
              </w:rPr>
            </w:pPr>
            <w:r w:rsidRPr="006F06E4">
              <w:rPr>
                <w:rFonts w:eastAsia="Times New Roman"/>
                <w:color w:val="000000"/>
                <w:lang w:eastAsia="zh-CN"/>
              </w:rPr>
              <w:t xml:space="preserve">Subcarrier Spacing </w:t>
            </w:r>
            <w:r w:rsidRPr="006F06E4">
              <w:rPr>
                <w:rFonts w:eastAsia="Times New Roman"/>
                <w:color w:val="000000"/>
                <w:lang w:eastAsia="zh-CN"/>
              </w:rPr>
              <w:br/>
              <w:t>(KHz</w:t>
            </w:r>
            <w:r w:rsidRPr="006F06E4">
              <w:rPr>
                <w:rFonts w:eastAsia="Microsoft YaHei"/>
                <w:color w:val="000000"/>
                <w:lang w:eastAsia="zh-CN"/>
              </w:rPr>
              <w:t>）</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0C1E782C" w14:textId="77777777" w:rsidR="00784505" w:rsidRPr="006F06E4" w:rsidRDefault="00784505" w:rsidP="00551CDF">
            <w:pPr>
              <w:jc w:val="center"/>
              <w:rPr>
                <w:rFonts w:eastAsia="Times New Roman"/>
                <w:color w:val="000000"/>
                <w:lang w:eastAsia="zh-CN"/>
              </w:rPr>
            </w:pPr>
            <w:r w:rsidRPr="006F06E4">
              <w:rPr>
                <w:rFonts w:eastAsia="Times New Roman"/>
                <w:color w:val="000000"/>
                <w:lang w:eastAsia="zh-CN"/>
              </w:rPr>
              <w:t>CP (us)</w:t>
            </w:r>
          </w:p>
        </w:tc>
      </w:tr>
      <w:tr w:rsidR="00784505" w:rsidRPr="006F06E4" w14:paraId="4E87674B" w14:textId="77777777" w:rsidTr="00551CDF">
        <w:trPr>
          <w:trHeight w:val="465"/>
          <w:jc w:val="center"/>
        </w:trPr>
        <w:tc>
          <w:tcPr>
            <w:tcW w:w="2406" w:type="dxa"/>
            <w:tcBorders>
              <w:top w:val="nil"/>
              <w:left w:val="single" w:sz="4" w:space="0" w:color="auto"/>
              <w:bottom w:val="single" w:sz="4" w:space="0" w:color="auto"/>
              <w:right w:val="single" w:sz="4" w:space="0" w:color="auto"/>
            </w:tcBorders>
            <w:shd w:val="clear" w:color="auto" w:fill="auto"/>
            <w:noWrap/>
            <w:vAlign w:val="bottom"/>
            <w:hideMark/>
          </w:tcPr>
          <w:p w14:paraId="5B3F6976"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60</w:t>
            </w:r>
          </w:p>
        </w:tc>
        <w:tc>
          <w:tcPr>
            <w:tcW w:w="2070" w:type="dxa"/>
            <w:tcBorders>
              <w:top w:val="nil"/>
              <w:left w:val="nil"/>
              <w:bottom w:val="single" w:sz="4" w:space="0" w:color="auto"/>
              <w:right w:val="single" w:sz="4" w:space="0" w:color="auto"/>
            </w:tcBorders>
            <w:shd w:val="clear" w:color="auto" w:fill="auto"/>
            <w:noWrap/>
            <w:vAlign w:val="bottom"/>
            <w:hideMark/>
          </w:tcPr>
          <w:p w14:paraId="2ABDCDA8"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1.30</w:t>
            </w:r>
          </w:p>
        </w:tc>
      </w:tr>
      <w:tr w:rsidR="00784505" w:rsidRPr="006F06E4" w14:paraId="59BF3072" w14:textId="77777777" w:rsidTr="00551CDF">
        <w:trPr>
          <w:trHeight w:val="465"/>
          <w:jc w:val="center"/>
        </w:trPr>
        <w:tc>
          <w:tcPr>
            <w:tcW w:w="2406" w:type="dxa"/>
            <w:tcBorders>
              <w:top w:val="nil"/>
              <w:left w:val="single" w:sz="4" w:space="0" w:color="auto"/>
              <w:bottom w:val="single" w:sz="4" w:space="0" w:color="auto"/>
              <w:right w:val="single" w:sz="4" w:space="0" w:color="auto"/>
            </w:tcBorders>
            <w:shd w:val="clear" w:color="auto" w:fill="auto"/>
            <w:noWrap/>
            <w:vAlign w:val="bottom"/>
            <w:hideMark/>
          </w:tcPr>
          <w:p w14:paraId="3B928A1A"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120</w:t>
            </w:r>
          </w:p>
        </w:tc>
        <w:tc>
          <w:tcPr>
            <w:tcW w:w="2070" w:type="dxa"/>
            <w:tcBorders>
              <w:top w:val="nil"/>
              <w:left w:val="nil"/>
              <w:bottom w:val="single" w:sz="4" w:space="0" w:color="auto"/>
              <w:right w:val="single" w:sz="4" w:space="0" w:color="auto"/>
            </w:tcBorders>
            <w:shd w:val="clear" w:color="auto" w:fill="auto"/>
            <w:noWrap/>
            <w:vAlign w:val="bottom"/>
            <w:hideMark/>
          </w:tcPr>
          <w:p w14:paraId="7FC8E9D3"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0.65</w:t>
            </w:r>
          </w:p>
        </w:tc>
      </w:tr>
      <w:tr w:rsidR="00784505" w:rsidRPr="006F06E4" w14:paraId="5F38825C" w14:textId="77777777" w:rsidTr="00551CDF">
        <w:trPr>
          <w:trHeight w:val="465"/>
          <w:jc w:val="center"/>
        </w:trPr>
        <w:tc>
          <w:tcPr>
            <w:tcW w:w="2406" w:type="dxa"/>
            <w:tcBorders>
              <w:top w:val="nil"/>
              <w:left w:val="single" w:sz="4" w:space="0" w:color="auto"/>
              <w:bottom w:val="single" w:sz="4" w:space="0" w:color="auto"/>
              <w:right w:val="single" w:sz="4" w:space="0" w:color="auto"/>
            </w:tcBorders>
            <w:shd w:val="clear" w:color="auto" w:fill="auto"/>
            <w:noWrap/>
            <w:vAlign w:val="bottom"/>
            <w:hideMark/>
          </w:tcPr>
          <w:p w14:paraId="16B27BBB"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240</w:t>
            </w:r>
          </w:p>
        </w:tc>
        <w:tc>
          <w:tcPr>
            <w:tcW w:w="2070" w:type="dxa"/>
            <w:tcBorders>
              <w:top w:val="nil"/>
              <w:left w:val="nil"/>
              <w:bottom w:val="single" w:sz="4" w:space="0" w:color="auto"/>
              <w:right w:val="single" w:sz="4" w:space="0" w:color="auto"/>
            </w:tcBorders>
            <w:shd w:val="clear" w:color="auto" w:fill="auto"/>
            <w:noWrap/>
            <w:vAlign w:val="bottom"/>
            <w:hideMark/>
          </w:tcPr>
          <w:p w14:paraId="58416124"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0.33</w:t>
            </w:r>
          </w:p>
        </w:tc>
      </w:tr>
    </w:tbl>
    <w:p w14:paraId="15EDECEC" w14:textId="77777777" w:rsidR="00784505" w:rsidRDefault="00784505" w:rsidP="00784505">
      <w:pPr>
        <w:pStyle w:val="maintext"/>
        <w:ind w:firstLine="400"/>
        <w:rPr>
          <w:lang w:val="en"/>
        </w:rPr>
      </w:pPr>
    </w:p>
    <w:p w14:paraId="63A6E9FB" w14:textId="77777777" w:rsidR="00784505" w:rsidRDefault="00784505" w:rsidP="00784505">
      <w:pPr>
        <w:pStyle w:val="maintext"/>
        <w:ind w:firstLine="400"/>
        <w:jc w:val="center"/>
        <w:rPr>
          <w:lang w:val="en"/>
        </w:rPr>
      </w:pPr>
      <w:r>
        <w:t>Table 2: Maximum Allowed Propagation Distance Difference between TRPs</w:t>
      </w:r>
    </w:p>
    <w:tbl>
      <w:tblPr>
        <w:tblW w:w="10200" w:type="dxa"/>
        <w:tblLayout w:type="fixed"/>
        <w:tblLook w:val="04A0" w:firstRow="1" w:lastRow="0" w:firstColumn="1" w:lastColumn="0" w:noHBand="0" w:noVBand="1"/>
      </w:tblPr>
      <w:tblGrid>
        <w:gridCol w:w="1495"/>
        <w:gridCol w:w="1325"/>
        <w:gridCol w:w="1380"/>
        <w:gridCol w:w="1880"/>
        <w:gridCol w:w="1360"/>
        <w:gridCol w:w="1320"/>
        <w:gridCol w:w="1440"/>
      </w:tblGrid>
      <w:tr w:rsidR="00784505" w:rsidRPr="00C232F5" w14:paraId="443615C0" w14:textId="77777777" w:rsidTr="00551CDF">
        <w:trPr>
          <w:trHeight w:val="533"/>
        </w:trPr>
        <w:tc>
          <w:tcPr>
            <w:tcW w:w="14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6B30A1" w14:textId="77777777" w:rsidR="00784505" w:rsidRPr="00C232F5" w:rsidRDefault="00784505" w:rsidP="00551CDF">
            <w:pPr>
              <w:jc w:val="center"/>
              <w:rPr>
                <w:rFonts w:ascii="Arial" w:eastAsia="Times New Roman" w:hAnsi="Arial" w:cs="Arial"/>
                <w:color w:val="000000"/>
                <w:lang w:eastAsia="zh-CN"/>
              </w:rPr>
            </w:pPr>
            <w:r w:rsidRPr="00C232F5">
              <w:rPr>
                <w:rFonts w:ascii="Arial" w:eastAsia="Times New Roman" w:hAnsi="Arial" w:cs="Arial"/>
                <w:color w:val="000000"/>
                <w:lang w:eastAsia="zh-CN"/>
              </w:rPr>
              <w:t>UMI (28GHz)</w:t>
            </w:r>
          </w:p>
        </w:tc>
        <w:tc>
          <w:tcPr>
            <w:tcW w:w="1325" w:type="dxa"/>
            <w:tcBorders>
              <w:top w:val="single" w:sz="4" w:space="0" w:color="auto"/>
              <w:left w:val="nil"/>
              <w:bottom w:val="single" w:sz="4" w:space="0" w:color="auto"/>
              <w:right w:val="single" w:sz="4" w:space="0" w:color="auto"/>
            </w:tcBorders>
            <w:shd w:val="clear" w:color="auto" w:fill="auto"/>
            <w:noWrap/>
            <w:vAlign w:val="bottom"/>
            <w:hideMark/>
          </w:tcPr>
          <w:p w14:paraId="4C356049" w14:textId="77777777" w:rsidR="00784505" w:rsidRPr="00C232F5" w:rsidRDefault="00784505" w:rsidP="00551CDF">
            <w:pPr>
              <w:rPr>
                <w:rFonts w:ascii="Calibri" w:eastAsia="Times New Roman" w:hAnsi="Calibri"/>
                <w:color w:val="000000"/>
                <w:lang w:eastAsia="zh-CN"/>
              </w:rPr>
            </w:pPr>
            <w:r w:rsidRPr="00C232F5">
              <w:rPr>
                <w:rFonts w:ascii="Calibri" w:eastAsia="Times New Roman" w:hAnsi="Calibri"/>
                <w:color w:val="000000"/>
                <w:lang w:eastAsia="zh-CN"/>
              </w:rPr>
              <w:t> </w:t>
            </w:r>
          </w:p>
        </w:tc>
        <w:tc>
          <w:tcPr>
            <w:tcW w:w="1380" w:type="dxa"/>
            <w:tcBorders>
              <w:top w:val="single" w:sz="4" w:space="0" w:color="auto"/>
              <w:left w:val="nil"/>
              <w:bottom w:val="single" w:sz="4" w:space="0" w:color="auto"/>
              <w:right w:val="single" w:sz="4" w:space="0" w:color="auto"/>
            </w:tcBorders>
            <w:shd w:val="clear" w:color="auto" w:fill="auto"/>
            <w:vAlign w:val="bottom"/>
            <w:hideMark/>
          </w:tcPr>
          <w:p w14:paraId="36BBBB85"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Scaling Factors  </w:t>
            </w:r>
            <w:r w:rsidRPr="00C232F5">
              <w:rPr>
                <w:rFonts w:ascii="Calibri" w:eastAsia="Times New Roman" w:hAnsi="Calibri"/>
                <w:color w:val="000000"/>
                <w:lang w:eastAsia="zh-CN"/>
              </w:rPr>
              <w:br/>
              <w:t>(</w:t>
            </w:r>
            <w:proofErr w:type="spellStart"/>
            <w:r w:rsidRPr="00C232F5">
              <w:rPr>
                <w:rFonts w:ascii="Calibri" w:eastAsia="Times New Roman" w:hAnsi="Calibri"/>
                <w:color w:val="000000"/>
                <w:lang w:eastAsia="zh-CN"/>
              </w:rPr>
              <w:t>DSdesired</w:t>
            </w:r>
            <w:proofErr w:type="spellEnd"/>
            <w:r w:rsidRPr="00C232F5">
              <w:rPr>
                <w:rFonts w:ascii="Calibri" w:eastAsia="Times New Roman" w:hAnsi="Calibri"/>
                <w:color w:val="000000"/>
                <w:lang w:eastAsia="zh-CN"/>
              </w:rPr>
              <w:t>)</w:t>
            </w:r>
          </w:p>
        </w:tc>
        <w:tc>
          <w:tcPr>
            <w:tcW w:w="1880" w:type="dxa"/>
            <w:tcBorders>
              <w:top w:val="single" w:sz="4" w:space="0" w:color="auto"/>
              <w:left w:val="nil"/>
              <w:bottom w:val="single" w:sz="4" w:space="0" w:color="auto"/>
              <w:right w:val="single" w:sz="4" w:space="0" w:color="auto"/>
            </w:tcBorders>
            <w:shd w:val="clear" w:color="auto" w:fill="auto"/>
            <w:vAlign w:val="bottom"/>
            <w:hideMark/>
          </w:tcPr>
          <w:p w14:paraId="5B159F7A"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CDL-A </w:t>
            </w:r>
            <w:r w:rsidRPr="00C232F5">
              <w:rPr>
                <w:rFonts w:ascii="Calibri" w:eastAsia="Times New Roman" w:hAnsi="Calibri"/>
                <w:color w:val="000000"/>
                <w:lang w:eastAsia="zh-CN"/>
              </w:rPr>
              <w:br/>
              <w:t>delay spread(us)</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14:paraId="6793F411"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d2 - d1  (m) </w:t>
            </w:r>
            <w:r w:rsidRPr="00C232F5">
              <w:rPr>
                <w:rFonts w:ascii="Calibri" w:eastAsia="Times New Roman" w:hAnsi="Calibri"/>
                <w:color w:val="000000"/>
                <w:lang w:eastAsia="zh-CN"/>
              </w:rPr>
              <w:br/>
              <w:t>60KHz SCS</w:t>
            </w:r>
          </w:p>
        </w:tc>
        <w:tc>
          <w:tcPr>
            <w:tcW w:w="1320" w:type="dxa"/>
            <w:tcBorders>
              <w:top w:val="single" w:sz="4" w:space="0" w:color="auto"/>
              <w:left w:val="nil"/>
              <w:bottom w:val="single" w:sz="4" w:space="0" w:color="auto"/>
              <w:right w:val="single" w:sz="4" w:space="0" w:color="auto"/>
            </w:tcBorders>
            <w:shd w:val="clear" w:color="auto" w:fill="auto"/>
            <w:vAlign w:val="bottom"/>
            <w:hideMark/>
          </w:tcPr>
          <w:p w14:paraId="32072DD5"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d2 - d1  (m) </w:t>
            </w:r>
            <w:r w:rsidRPr="00C232F5">
              <w:rPr>
                <w:rFonts w:ascii="Calibri" w:eastAsia="Times New Roman" w:hAnsi="Calibri"/>
                <w:color w:val="000000"/>
                <w:lang w:eastAsia="zh-CN"/>
              </w:rPr>
              <w:br/>
              <w:t>120KHz SCS</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58760F4E"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d2 - d1  (m) </w:t>
            </w:r>
            <w:r w:rsidRPr="00C232F5">
              <w:rPr>
                <w:rFonts w:ascii="Calibri" w:eastAsia="Times New Roman" w:hAnsi="Calibri"/>
                <w:color w:val="000000"/>
                <w:lang w:eastAsia="zh-CN"/>
              </w:rPr>
              <w:br/>
              <w:t>240KHz SCS</w:t>
            </w:r>
          </w:p>
        </w:tc>
      </w:tr>
      <w:tr w:rsidR="00446EB9" w:rsidRPr="00C232F5" w14:paraId="6CD81710" w14:textId="77777777" w:rsidTr="00414A98">
        <w:trPr>
          <w:trHeight w:val="285"/>
        </w:trPr>
        <w:tc>
          <w:tcPr>
            <w:tcW w:w="1495" w:type="dxa"/>
            <w:vMerge/>
            <w:tcBorders>
              <w:top w:val="single" w:sz="4" w:space="0" w:color="auto"/>
              <w:left w:val="single" w:sz="4" w:space="0" w:color="auto"/>
              <w:bottom w:val="single" w:sz="4" w:space="0" w:color="auto"/>
              <w:right w:val="single" w:sz="4" w:space="0" w:color="auto"/>
            </w:tcBorders>
            <w:vAlign w:val="center"/>
            <w:hideMark/>
          </w:tcPr>
          <w:p w14:paraId="69ED4E99" w14:textId="77777777" w:rsidR="00446EB9" w:rsidRPr="00C232F5" w:rsidRDefault="00446EB9" w:rsidP="00446EB9">
            <w:pPr>
              <w:rPr>
                <w:rFonts w:ascii="Arial" w:eastAsia="Times New Roman" w:hAnsi="Arial" w:cs="Arial"/>
                <w:color w:val="000000"/>
                <w:lang w:eastAsia="zh-CN"/>
              </w:rPr>
            </w:pPr>
          </w:p>
        </w:tc>
        <w:tc>
          <w:tcPr>
            <w:tcW w:w="1325" w:type="dxa"/>
            <w:tcBorders>
              <w:top w:val="nil"/>
              <w:left w:val="nil"/>
              <w:bottom w:val="single" w:sz="4" w:space="0" w:color="auto"/>
              <w:right w:val="single" w:sz="4" w:space="0" w:color="auto"/>
            </w:tcBorders>
            <w:shd w:val="clear" w:color="auto" w:fill="auto"/>
            <w:noWrap/>
            <w:vAlign w:val="bottom"/>
            <w:hideMark/>
          </w:tcPr>
          <w:p w14:paraId="4FED3A58" w14:textId="77777777" w:rsidR="00446EB9" w:rsidRPr="00C232F5" w:rsidRDefault="00446EB9" w:rsidP="00446EB9">
            <w:pPr>
              <w:rPr>
                <w:rFonts w:ascii="Calibri" w:eastAsia="Times New Roman" w:hAnsi="Calibri"/>
                <w:color w:val="000000"/>
                <w:lang w:eastAsia="zh-CN"/>
              </w:rPr>
            </w:pPr>
            <w:r w:rsidRPr="00C232F5">
              <w:rPr>
                <w:rFonts w:ascii="Calibri" w:eastAsia="Times New Roman" w:hAnsi="Calibri"/>
                <w:color w:val="000000"/>
                <w:lang w:eastAsia="zh-CN"/>
              </w:rPr>
              <w:t>Narrow BF 1</w:t>
            </w:r>
          </w:p>
        </w:tc>
        <w:tc>
          <w:tcPr>
            <w:tcW w:w="1380" w:type="dxa"/>
            <w:tcBorders>
              <w:top w:val="nil"/>
              <w:left w:val="nil"/>
              <w:bottom w:val="single" w:sz="4" w:space="0" w:color="auto"/>
              <w:right w:val="single" w:sz="4" w:space="0" w:color="auto"/>
            </w:tcBorders>
            <w:shd w:val="clear" w:color="auto" w:fill="auto"/>
            <w:noWrap/>
            <w:vAlign w:val="bottom"/>
            <w:hideMark/>
          </w:tcPr>
          <w:p w14:paraId="5AE417FC"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30</w:t>
            </w:r>
          </w:p>
        </w:tc>
        <w:tc>
          <w:tcPr>
            <w:tcW w:w="1880" w:type="dxa"/>
            <w:tcBorders>
              <w:top w:val="nil"/>
              <w:left w:val="nil"/>
              <w:bottom w:val="single" w:sz="4" w:space="0" w:color="auto"/>
              <w:right w:val="single" w:sz="4" w:space="0" w:color="auto"/>
            </w:tcBorders>
            <w:shd w:val="clear" w:color="auto" w:fill="auto"/>
            <w:noWrap/>
            <w:vAlign w:val="bottom"/>
            <w:hideMark/>
          </w:tcPr>
          <w:p w14:paraId="7B790C77"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0.29</w:t>
            </w:r>
          </w:p>
        </w:tc>
        <w:tc>
          <w:tcPr>
            <w:tcW w:w="1360" w:type="dxa"/>
            <w:tcBorders>
              <w:top w:val="nil"/>
              <w:left w:val="nil"/>
              <w:bottom w:val="single" w:sz="4" w:space="0" w:color="auto"/>
              <w:right w:val="single" w:sz="4" w:space="0" w:color="auto"/>
            </w:tcBorders>
            <w:shd w:val="clear" w:color="auto" w:fill="auto"/>
            <w:noWrap/>
            <w:hideMark/>
          </w:tcPr>
          <w:p w14:paraId="6DE01CFA" w14:textId="0260AFDA" w:rsidR="00446EB9" w:rsidRPr="00C232F5" w:rsidRDefault="00446EB9" w:rsidP="00446EB9">
            <w:pPr>
              <w:jc w:val="right"/>
              <w:rPr>
                <w:rFonts w:ascii="Calibri" w:eastAsia="Times New Roman" w:hAnsi="Calibri"/>
                <w:color w:val="000000"/>
                <w:lang w:eastAsia="zh-CN"/>
              </w:rPr>
            </w:pPr>
            <w:r w:rsidRPr="00466D67">
              <w:t>173.49</w:t>
            </w:r>
          </w:p>
        </w:tc>
        <w:tc>
          <w:tcPr>
            <w:tcW w:w="1320" w:type="dxa"/>
            <w:tcBorders>
              <w:top w:val="nil"/>
              <w:left w:val="nil"/>
              <w:bottom w:val="single" w:sz="4" w:space="0" w:color="auto"/>
              <w:right w:val="single" w:sz="4" w:space="0" w:color="auto"/>
            </w:tcBorders>
            <w:shd w:val="clear" w:color="auto" w:fill="auto"/>
            <w:noWrap/>
            <w:hideMark/>
          </w:tcPr>
          <w:p w14:paraId="49C48474" w14:textId="07F416AE" w:rsidR="00446EB9" w:rsidRPr="009730C8" w:rsidRDefault="00446EB9" w:rsidP="00446EB9">
            <w:pPr>
              <w:jc w:val="right"/>
              <w:rPr>
                <w:rFonts w:ascii="Calibri" w:eastAsia="Times New Roman" w:hAnsi="Calibri"/>
                <w:lang w:eastAsia="zh-CN"/>
              </w:rPr>
            </w:pPr>
            <w:r w:rsidRPr="00466D67">
              <w:t>43.28</w:t>
            </w:r>
          </w:p>
        </w:tc>
        <w:tc>
          <w:tcPr>
            <w:tcW w:w="1440" w:type="dxa"/>
            <w:tcBorders>
              <w:top w:val="nil"/>
              <w:left w:val="nil"/>
              <w:bottom w:val="single" w:sz="4" w:space="0" w:color="auto"/>
              <w:right w:val="single" w:sz="4" w:space="0" w:color="auto"/>
            </w:tcBorders>
            <w:shd w:val="clear" w:color="auto" w:fill="auto"/>
            <w:noWrap/>
            <w:hideMark/>
          </w:tcPr>
          <w:p w14:paraId="131A23B2" w14:textId="13F7E2F8" w:rsidR="00446EB9" w:rsidRPr="009730C8" w:rsidRDefault="00446EB9" w:rsidP="00446EB9">
            <w:pPr>
              <w:jc w:val="right"/>
              <w:rPr>
                <w:rFonts w:ascii="Calibri" w:eastAsia="Times New Roman" w:hAnsi="Calibri"/>
                <w:lang w:eastAsia="zh-CN"/>
              </w:rPr>
            </w:pPr>
            <w:r w:rsidRPr="00466D67">
              <w:t>0.00</w:t>
            </w:r>
          </w:p>
        </w:tc>
      </w:tr>
      <w:tr w:rsidR="00446EB9" w:rsidRPr="00C232F5" w14:paraId="7FB66C4A" w14:textId="77777777" w:rsidTr="00414A98">
        <w:trPr>
          <w:trHeight w:val="285"/>
        </w:trPr>
        <w:tc>
          <w:tcPr>
            <w:tcW w:w="1495" w:type="dxa"/>
            <w:vMerge/>
            <w:tcBorders>
              <w:top w:val="single" w:sz="4" w:space="0" w:color="auto"/>
              <w:left w:val="single" w:sz="4" w:space="0" w:color="auto"/>
              <w:bottom w:val="single" w:sz="4" w:space="0" w:color="auto"/>
              <w:right w:val="single" w:sz="4" w:space="0" w:color="auto"/>
            </w:tcBorders>
            <w:vAlign w:val="center"/>
            <w:hideMark/>
          </w:tcPr>
          <w:p w14:paraId="38F9B1E1" w14:textId="77777777" w:rsidR="00446EB9" w:rsidRPr="00C232F5" w:rsidRDefault="00446EB9" w:rsidP="00446EB9">
            <w:pPr>
              <w:rPr>
                <w:rFonts w:ascii="Arial" w:eastAsia="Times New Roman" w:hAnsi="Arial" w:cs="Arial"/>
                <w:color w:val="000000"/>
                <w:lang w:eastAsia="zh-CN"/>
              </w:rPr>
            </w:pPr>
          </w:p>
        </w:tc>
        <w:tc>
          <w:tcPr>
            <w:tcW w:w="1325" w:type="dxa"/>
            <w:tcBorders>
              <w:top w:val="nil"/>
              <w:left w:val="nil"/>
              <w:bottom w:val="single" w:sz="4" w:space="0" w:color="auto"/>
              <w:right w:val="single" w:sz="4" w:space="0" w:color="auto"/>
            </w:tcBorders>
            <w:shd w:val="clear" w:color="auto" w:fill="auto"/>
            <w:noWrap/>
            <w:vAlign w:val="bottom"/>
            <w:hideMark/>
          </w:tcPr>
          <w:p w14:paraId="5E29E252" w14:textId="77777777" w:rsidR="00446EB9" w:rsidRPr="00C232F5" w:rsidRDefault="00446EB9" w:rsidP="00446EB9">
            <w:pPr>
              <w:rPr>
                <w:rFonts w:ascii="Calibri" w:eastAsia="Times New Roman" w:hAnsi="Calibri"/>
                <w:color w:val="000000"/>
                <w:lang w:eastAsia="zh-CN"/>
              </w:rPr>
            </w:pPr>
            <w:r w:rsidRPr="00C232F5">
              <w:rPr>
                <w:rFonts w:ascii="Calibri" w:eastAsia="Times New Roman" w:hAnsi="Calibri"/>
                <w:color w:val="000000"/>
                <w:lang w:eastAsia="zh-CN"/>
              </w:rPr>
              <w:t>Narrow BF 2</w:t>
            </w:r>
          </w:p>
        </w:tc>
        <w:tc>
          <w:tcPr>
            <w:tcW w:w="1380" w:type="dxa"/>
            <w:tcBorders>
              <w:top w:val="nil"/>
              <w:left w:val="nil"/>
              <w:bottom w:val="single" w:sz="4" w:space="0" w:color="auto"/>
              <w:right w:val="single" w:sz="4" w:space="0" w:color="auto"/>
            </w:tcBorders>
            <w:shd w:val="clear" w:color="auto" w:fill="auto"/>
            <w:noWrap/>
            <w:vAlign w:val="bottom"/>
            <w:hideMark/>
          </w:tcPr>
          <w:p w14:paraId="07DC5EFA"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60</w:t>
            </w:r>
          </w:p>
        </w:tc>
        <w:tc>
          <w:tcPr>
            <w:tcW w:w="1880" w:type="dxa"/>
            <w:tcBorders>
              <w:top w:val="nil"/>
              <w:left w:val="nil"/>
              <w:bottom w:val="single" w:sz="4" w:space="0" w:color="auto"/>
              <w:right w:val="single" w:sz="4" w:space="0" w:color="auto"/>
            </w:tcBorders>
            <w:shd w:val="clear" w:color="auto" w:fill="auto"/>
            <w:noWrap/>
            <w:vAlign w:val="bottom"/>
            <w:hideMark/>
          </w:tcPr>
          <w:p w14:paraId="2C34419D"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0.58</w:t>
            </w:r>
          </w:p>
        </w:tc>
        <w:tc>
          <w:tcPr>
            <w:tcW w:w="1360" w:type="dxa"/>
            <w:tcBorders>
              <w:top w:val="nil"/>
              <w:left w:val="nil"/>
              <w:bottom w:val="single" w:sz="4" w:space="0" w:color="auto"/>
              <w:right w:val="single" w:sz="4" w:space="0" w:color="auto"/>
            </w:tcBorders>
            <w:shd w:val="clear" w:color="auto" w:fill="auto"/>
            <w:noWrap/>
            <w:hideMark/>
          </w:tcPr>
          <w:p w14:paraId="6BC5DEA0" w14:textId="32AD7503" w:rsidR="00446EB9" w:rsidRPr="00C232F5" w:rsidRDefault="00446EB9" w:rsidP="00446EB9">
            <w:pPr>
              <w:jc w:val="right"/>
              <w:rPr>
                <w:rFonts w:ascii="Calibri" w:eastAsia="Times New Roman" w:hAnsi="Calibri"/>
                <w:color w:val="000000"/>
                <w:lang w:eastAsia="zh-CN"/>
              </w:rPr>
            </w:pPr>
            <w:r w:rsidRPr="00466D67">
              <w:t>86.56</w:t>
            </w:r>
          </w:p>
        </w:tc>
        <w:tc>
          <w:tcPr>
            <w:tcW w:w="1320" w:type="dxa"/>
            <w:tcBorders>
              <w:top w:val="nil"/>
              <w:left w:val="nil"/>
              <w:bottom w:val="single" w:sz="4" w:space="0" w:color="auto"/>
              <w:right w:val="single" w:sz="4" w:space="0" w:color="auto"/>
            </w:tcBorders>
            <w:shd w:val="clear" w:color="auto" w:fill="auto"/>
            <w:noWrap/>
            <w:hideMark/>
          </w:tcPr>
          <w:p w14:paraId="20FAA1FA" w14:textId="09D3F82F" w:rsidR="00446EB9" w:rsidRPr="009730C8" w:rsidRDefault="00446EB9" w:rsidP="00446EB9">
            <w:pPr>
              <w:jc w:val="right"/>
              <w:rPr>
                <w:rFonts w:ascii="Calibri" w:eastAsia="Times New Roman" w:hAnsi="Calibri"/>
                <w:lang w:eastAsia="zh-CN"/>
              </w:rPr>
            </w:pPr>
            <w:r w:rsidRPr="00466D67">
              <w:t>0.00</w:t>
            </w:r>
          </w:p>
        </w:tc>
        <w:tc>
          <w:tcPr>
            <w:tcW w:w="1440" w:type="dxa"/>
            <w:tcBorders>
              <w:top w:val="nil"/>
              <w:left w:val="nil"/>
              <w:bottom w:val="single" w:sz="4" w:space="0" w:color="auto"/>
              <w:right w:val="single" w:sz="4" w:space="0" w:color="auto"/>
            </w:tcBorders>
            <w:shd w:val="clear" w:color="auto" w:fill="auto"/>
            <w:noWrap/>
            <w:hideMark/>
          </w:tcPr>
          <w:p w14:paraId="4A24C56B" w14:textId="1D9A4A4D" w:rsidR="00446EB9" w:rsidRPr="009730C8" w:rsidRDefault="00446EB9" w:rsidP="00446EB9">
            <w:pPr>
              <w:jc w:val="right"/>
              <w:rPr>
                <w:rFonts w:ascii="Calibri" w:eastAsia="Times New Roman" w:hAnsi="Calibri"/>
                <w:lang w:eastAsia="zh-CN"/>
              </w:rPr>
            </w:pPr>
            <w:r w:rsidRPr="00466D67">
              <w:t>0.00</w:t>
            </w:r>
          </w:p>
        </w:tc>
      </w:tr>
    </w:tbl>
    <w:p w14:paraId="14E1ECF1" w14:textId="0BD401B6" w:rsidR="00784505" w:rsidRDefault="00784505" w:rsidP="00A04D03">
      <w:pPr>
        <w:pStyle w:val="maintext"/>
        <w:ind w:firstLine="400"/>
        <w:rPr>
          <w:lang w:val="en-US"/>
        </w:rPr>
      </w:pPr>
    </w:p>
    <w:p w14:paraId="168B36E9" w14:textId="3097E7E4" w:rsidR="005C694B" w:rsidRDefault="005C694B" w:rsidP="004E35AC">
      <w:pPr>
        <w:pStyle w:val="maintext"/>
        <w:ind w:firstLineChars="0" w:firstLine="0"/>
        <w:rPr>
          <w:b/>
        </w:rPr>
      </w:pPr>
      <w:r>
        <w:rPr>
          <w:b/>
        </w:rPr>
        <w:t>Observation 1: At least for system configured with relatively large subcarrier spacing, multiple TA is needed for the UE to transmit UL signals to multiple TRPs. UL transmission to multiple TRPs is more beneficial for the UE equipped with multiple panels.</w:t>
      </w:r>
    </w:p>
    <w:p w14:paraId="5F759186" w14:textId="77777777" w:rsidR="005C694B" w:rsidRDefault="005C694B" w:rsidP="004E35AC">
      <w:pPr>
        <w:pStyle w:val="maintext"/>
        <w:ind w:firstLineChars="0" w:firstLine="0"/>
        <w:rPr>
          <w:b/>
        </w:rPr>
      </w:pPr>
    </w:p>
    <w:p w14:paraId="4EB17D7B" w14:textId="56F125DB" w:rsidR="004E35AC" w:rsidRDefault="004E35AC" w:rsidP="004E35AC">
      <w:pPr>
        <w:pStyle w:val="maintext"/>
        <w:ind w:firstLineChars="0" w:firstLine="0"/>
        <w:rPr>
          <w:b/>
        </w:rPr>
      </w:pPr>
      <w:r>
        <w:rPr>
          <w:b/>
        </w:rPr>
        <w:t xml:space="preserve">Proposal </w:t>
      </w:r>
      <w:r w:rsidRPr="00753A59">
        <w:rPr>
          <w:b/>
        </w:rPr>
        <w:t xml:space="preserve">1: </w:t>
      </w:r>
      <w:r w:rsidR="005C694B">
        <w:rPr>
          <w:b/>
        </w:rPr>
        <w:t>At least f</w:t>
      </w:r>
      <w:r w:rsidR="00334F95" w:rsidRPr="00E6268C">
        <w:rPr>
          <w:b/>
        </w:rPr>
        <w:t xml:space="preserve">or multi-panel UEs, </w:t>
      </w:r>
      <w:r w:rsidR="00334F95">
        <w:rPr>
          <w:b/>
        </w:rPr>
        <w:t>m</w:t>
      </w:r>
      <w:r w:rsidR="00A86BB1">
        <w:rPr>
          <w:b/>
        </w:rPr>
        <w:t xml:space="preserve">ulti-TA should be supported </w:t>
      </w:r>
      <w:r w:rsidR="004D713A">
        <w:rPr>
          <w:b/>
        </w:rPr>
        <w:t>for</w:t>
      </w:r>
      <w:r w:rsidR="00A86BB1">
        <w:rPr>
          <w:b/>
        </w:rPr>
        <w:t xml:space="preserve"> </w:t>
      </w:r>
      <w:r w:rsidR="004D713A">
        <w:rPr>
          <w:b/>
        </w:rPr>
        <w:t>m</w:t>
      </w:r>
      <w:r w:rsidR="00A86BB1">
        <w:rPr>
          <w:b/>
        </w:rPr>
        <w:t>ulti-TRP scenarios in NR</w:t>
      </w:r>
      <w:r w:rsidR="00D3736D">
        <w:rPr>
          <w:b/>
        </w:rPr>
        <w:t>.</w:t>
      </w:r>
    </w:p>
    <w:p w14:paraId="4D742D59" w14:textId="17E86F97" w:rsidR="00E54949" w:rsidRDefault="00423783" w:rsidP="00E54949">
      <w:pPr>
        <w:pStyle w:val="Heading1"/>
        <w:tabs>
          <w:tab w:val="num" w:pos="0"/>
        </w:tabs>
        <w:ind w:left="799" w:hanging="799"/>
      </w:pPr>
      <w:r>
        <w:t>Multi-TA Procedures</w:t>
      </w:r>
    </w:p>
    <w:p w14:paraId="525499FA" w14:textId="4AC8E37B" w:rsidR="00EE2512" w:rsidRDefault="007A1750" w:rsidP="00AE1CE7">
      <w:pPr>
        <w:pStyle w:val="maintext"/>
        <w:ind w:firstLine="400"/>
      </w:pPr>
      <w:r>
        <w:t xml:space="preserve">There is a need for the gNB to determine if </w:t>
      </w:r>
      <w:r w:rsidR="004E7B18">
        <w:t>the UE’s signal can be received with sufficient strength at the neig</w:t>
      </w:r>
      <w:r w:rsidR="00F53BF1">
        <w:t>h</w:t>
      </w:r>
      <w:r w:rsidR="004E7B18">
        <w:t>bo</w:t>
      </w:r>
      <w:r w:rsidR="001859EC">
        <w:t>u</w:t>
      </w:r>
      <w:r w:rsidR="004E7B18">
        <w:t xml:space="preserve">ring TRP and if </w:t>
      </w:r>
      <w:r w:rsidR="005D4A2D">
        <w:t>a second</w:t>
      </w:r>
      <w:r>
        <w:t xml:space="preserve"> TA procedure should be configured for the U</w:t>
      </w:r>
      <w:r w:rsidR="005D4A2D">
        <w:t>E</w:t>
      </w:r>
      <w:r w:rsidR="004E7B18">
        <w:t>.</w:t>
      </w:r>
      <w:r w:rsidR="005D4A2D">
        <w:t xml:space="preserve"> </w:t>
      </w:r>
      <w:r w:rsidR="00D411AB">
        <w:t>For reliable detection</w:t>
      </w:r>
      <w:r w:rsidR="004E5CE2">
        <w:t xml:space="preserve"> at the neighbo</w:t>
      </w:r>
      <w:r w:rsidR="001859EC">
        <w:t>u</w:t>
      </w:r>
      <w:r w:rsidR="004E5CE2">
        <w:t>ring TRP</w:t>
      </w:r>
      <w:r w:rsidR="00D411AB">
        <w:t xml:space="preserve">, PRACH </w:t>
      </w:r>
      <w:r w:rsidR="004E5CE2">
        <w:t xml:space="preserve">as the UL signal for measurement at the TRP </w:t>
      </w:r>
      <w:r w:rsidR="004D7456">
        <w:t>would be suitable</w:t>
      </w:r>
      <w:r w:rsidR="004E5CE2">
        <w:t xml:space="preserve">. </w:t>
      </w:r>
    </w:p>
    <w:p w14:paraId="794119DB" w14:textId="5F484F65" w:rsidR="00085D32" w:rsidRDefault="006357FC" w:rsidP="00085D32">
      <w:pPr>
        <w:pStyle w:val="maintext"/>
        <w:ind w:firstLine="400"/>
      </w:pPr>
      <w:r>
        <w:t>T</w:t>
      </w:r>
      <w:r w:rsidR="00085D32">
        <w:t xml:space="preserve">he multi-TA procedure </w:t>
      </w:r>
      <w:r w:rsidR="005E20E4">
        <w:t>for multi</w:t>
      </w:r>
      <w:r w:rsidR="00847E9A">
        <w:t>-panel</w:t>
      </w:r>
      <w:r w:rsidR="005E20E4">
        <w:t xml:space="preserve"> UE</w:t>
      </w:r>
      <w:r w:rsidR="00847E9A">
        <w:t>s</w:t>
      </w:r>
      <w:r w:rsidR="005E20E4">
        <w:t xml:space="preserve"> </w:t>
      </w:r>
      <w:r w:rsidR="00085D32">
        <w:t xml:space="preserve">is illustrated in Figure </w:t>
      </w:r>
      <w:r>
        <w:t>2</w:t>
      </w:r>
      <w:r w:rsidR="00E71658">
        <w:t xml:space="preserve">. </w:t>
      </w:r>
      <w:r w:rsidR="00997D51">
        <w:t xml:space="preserve">After the UE establishes RRC connection and reports uplink </w:t>
      </w:r>
      <w:r w:rsidR="00DB23B3">
        <w:t xml:space="preserve">ports </w:t>
      </w:r>
      <w:r w:rsidR="00997D51">
        <w:t xml:space="preserve">QCL information to the gNB, </w:t>
      </w:r>
      <w:r w:rsidR="00E71658">
        <w:t>additional RACH</w:t>
      </w:r>
      <w:r w:rsidR="00321EEE">
        <w:t xml:space="preserve"> procedure</w:t>
      </w:r>
      <w:r w:rsidR="00E71658">
        <w:t xml:space="preserve"> </w:t>
      </w:r>
      <w:r w:rsidR="00AE1CE7">
        <w:t>can be triggered</w:t>
      </w:r>
      <w:r w:rsidR="00E71658">
        <w:t xml:space="preserve"> </w:t>
      </w:r>
      <w:r w:rsidR="00AE1CE7">
        <w:t>by</w:t>
      </w:r>
      <w:r w:rsidR="00B7122D">
        <w:t xml:space="preserve"> the gNB to acquire relevant information to determine</w:t>
      </w:r>
      <w:r w:rsidR="00997D51">
        <w:t xml:space="preserve"> </w:t>
      </w:r>
      <w:r w:rsidR="00AE1CE7">
        <w:t xml:space="preserve">if there can be a second </w:t>
      </w:r>
      <w:r w:rsidR="00230DC8">
        <w:t xml:space="preserve">TRP </w:t>
      </w:r>
      <w:r w:rsidR="00AE1CE7">
        <w:t>with sufficient signal quality</w:t>
      </w:r>
      <w:r w:rsidR="00782204">
        <w:t xml:space="preserve"> and if </w:t>
      </w:r>
      <w:r w:rsidR="00EE2512">
        <w:t xml:space="preserve">an </w:t>
      </w:r>
      <w:r w:rsidR="00782204">
        <w:t>additional TA is required</w:t>
      </w:r>
      <w:r w:rsidR="00E71658">
        <w:t xml:space="preserve">. </w:t>
      </w:r>
    </w:p>
    <w:p w14:paraId="437E5005" w14:textId="77777777" w:rsidR="00DA6B7F" w:rsidRDefault="00DA6B7F" w:rsidP="00DA6B7F">
      <w:pPr>
        <w:pStyle w:val="maintext"/>
        <w:ind w:firstLine="400"/>
        <w:rPr>
          <w:lang w:val="en-US"/>
        </w:rPr>
      </w:pPr>
      <w:r>
        <w:rPr>
          <w:lang w:val="en-US"/>
        </w:rPr>
        <w:t>More detailed steps are described below:</w:t>
      </w:r>
    </w:p>
    <w:p w14:paraId="5FD0ACF3" w14:textId="77777777" w:rsidR="00DA6B7F" w:rsidRPr="00B6457B" w:rsidRDefault="00DA6B7F" w:rsidP="00DA6B7F">
      <w:pPr>
        <w:pStyle w:val="maintext"/>
        <w:ind w:firstLine="400"/>
        <w:rPr>
          <w:lang w:val="en-US"/>
        </w:rPr>
      </w:pPr>
      <w:r w:rsidRPr="00B6457B">
        <w:rPr>
          <w:lang w:val="en-US"/>
        </w:rPr>
        <w:t xml:space="preserve">Step 1: The UE </w:t>
      </w:r>
      <w:r>
        <w:rPr>
          <w:lang w:val="en-US"/>
        </w:rPr>
        <w:t>performs</w:t>
      </w:r>
      <w:r w:rsidRPr="00B6457B">
        <w:rPr>
          <w:lang w:val="en-US"/>
        </w:rPr>
        <w:t xml:space="preserve"> DL sync</w:t>
      </w:r>
      <w:r>
        <w:rPr>
          <w:lang w:val="en-US"/>
        </w:rPr>
        <w:t>hronization</w:t>
      </w:r>
      <w:r w:rsidRPr="00B6457B">
        <w:rPr>
          <w:lang w:val="en-US"/>
        </w:rPr>
        <w:t xml:space="preserve"> with TRPs</w:t>
      </w:r>
      <w:r>
        <w:rPr>
          <w:lang w:val="en-US"/>
        </w:rPr>
        <w:t>, chooses</w:t>
      </w:r>
      <w:r w:rsidRPr="00B6457B">
        <w:rPr>
          <w:lang w:val="en-US"/>
        </w:rPr>
        <w:t xml:space="preserve"> one best DL TRP</w:t>
      </w:r>
      <w:r>
        <w:rPr>
          <w:lang w:val="en-US"/>
        </w:rPr>
        <w:t>, and records SS block index for all the detected TRPs</w:t>
      </w:r>
      <w:r w:rsidRPr="00B6457B">
        <w:rPr>
          <w:lang w:val="en-US"/>
        </w:rPr>
        <w:t>.</w:t>
      </w:r>
    </w:p>
    <w:p w14:paraId="6387DE03" w14:textId="77777777" w:rsidR="00DA6B7F" w:rsidRPr="00B6457B" w:rsidRDefault="00DA6B7F" w:rsidP="00DA6B7F">
      <w:pPr>
        <w:pStyle w:val="maintext"/>
        <w:ind w:firstLine="400"/>
        <w:rPr>
          <w:lang w:val="en-US"/>
        </w:rPr>
      </w:pPr>
      <w:r w:rsidRPr="00B6457B">
        <w:rPr>
          <w:lang w:val="en-US"/>
        </w:rPr>
        <w:t xml:space="preserve">Step 2: </w:t>
      </w:r>
      <w:r>
        <w:rPr>
          <w:lang w:val="en-US"/>
        </w:rPr>
        <w:t xml:space="preserve">The UE does </w:t>
      </w:r>
      <w:r w:rsidRPr="00B6457B">
        <w:rPr>
          <w:lang w:val="en-US"/>
        </w:rPr>
        <w:t>U</w:t>
      </w:r>
      <w:r>
        <w:rPr>
          <w:lang w:val="en-US"/>
        </w:rPr>
        <w:t>L RACH</w:t>
      </w:r>
      <w:r w:rsidRPr="00B6457B">
        <w:rPr>
          <w:lang w:val="en-US"/>
        </w:rPr>
        <w:t xml:space="preserve"> </w:t>
      </w:r>
      <w:r>
        <w:rPr>
          <w:lang w:val="en-US"/>
        </w:rPr>
        <w:t>with the best TRP and RRC connection is established with the best TRP. The UE reports UE ports QCL information for the TRP.</w:t>
      </w:r>
    </w:p>
    <w:p w14:paraId="6E5CFCF7" w14:textId="77777777" w:rsidR="00DA6B7F" w:rsidRDefault="00DA6B7F" w:rsidP="00DA6B7F">
      <w:pPr>
        <w:pStyle w:val="maintext"/>
        <w:ind w:firstLine="400"/>
        <w:rPr>
          <w:lang w:val="en-US"/>
        </w:rPr>
      </w:pPr>
      <w:r w:rsidRPr="00B6457B">
        <w:rPr>
          <w:lang w:val="en-US"/>
        </w:rPr>
        <w:t xml:space="preserve">Step 3: </w:t>
      </w:r>
      <w:r>
        <w:rPr>
          <w:lang w:val="en-US"/>
        </w:rPr>
        <w:t>If there are non-</w:t>
      </w:r>
      <w:proofErr w:type="spellStart"/>
      <w:r>
        <w:rPr>
          <w:lang w:val="en-US"/>
        </w:rPr>
        <w:t>QCLed</w:t>
      </w:r>
      <w:proofErr w:type="spellEnd"/>
      <w:r>
        <w:rPr>
          <w:lang w:val="en-US"/>
        </w:rPr>
        <w:t xml:space="preserve"> ports at the UE, t</w:t>
      </w:r>
      <w:r w:rsidRPr="00B6457B">
        <w:rPr>
          <w:lang w:val="en-US"/>
        </w:rPr>
        <w:t xml:space="preserve">he gNB </w:t>
      </w:r>
      <w:r>
        <w:rPr>
          <w:lang w:val="en-US"/>
        </w:rPr>
        <w:t xml:space="preserve">can </w:t>
      </w:r>
      <w:r w:rsidRPr="00B6457B">
        <w:rPr>
          <w:lang w:val="en-US"/>
        </w:rPr>
        <w:t xml:space="preserve">configure </w:t>
      </w:r>
      <w:r>
        <w:rPr>
          <w:lang w:val="en-US"/>
        </w:rPr>
        <w:t xml:space="preserve">additional </w:t>
      </w:r>
      <w:r w:rsidRPr="00B6457B">
        <w:rPr>
          <w:lang w:val="en-US"/>
        </w:rPr>
        <w:t xml:space="preserve">uplink </w:t>
      </w:r>
      <w:r>
        <w:rPr>
          <w:lang w:val="en-US"/>
        </w:rPr>
        <w:t>RACH procedure</w:t>
      </w:r>
      <w:r w:rsidRPr="00B6457B">
        <w:rPr>
          <w:lang w:val="en-US"/>
        </w:rPr>
        <w:t xml:space="preserve"> </w:t>
      </w:r>
      <w:r>
        <w:rPr>
          <w:lang w:val="en-US"/>
        </w:rPr>
        <w:t xml:space="preserve">via RRC signaling </w:t>
      </w:r>
      <w:r w:rsidRPr="00B6457B">
        <w:rPr>
          <w:lang w:val="en-US"/>
        </w:rPr>
        <w:t xml:space="preserve">for the UE to do </w:t>
      </w:r>
      <w:r>
        <w:rPr>
          <w:lang w:val="en-US"/>
        </w:rPr>
        <w:t>additional RACH to the additional TRP</w:t>
      </w:r>
      <w:r w:rsidRPr="00B6457B">
        <w:rPr>
          <w:lang w:val="en-US"/>
        </w:rPr>
        <w:t>.</w:t>
      </w:r>
      <w:r>
        <w:rPr>
          <w:lang w:val="en-US"/>
        </w:rPr>
        <w:t xml:space="preserve"> </w:t>
      </w:r>
    </w:p>
    <w:p w14:paraId="006194CF" w14:textId="77777777" w:rsidR="00DA6B7F" w:rsidRPr="00B6457B" w:rsidRDefault="00DA6B7F" w:rsidP="00DA6B7F">
      <w:pPr>
        <w:pStyle w:val="maintext"/>
        <w:ind w:firstLine="400"/>
        <w:rPr>
          <w:lang w:val="en-US"/>
        </w:rPr>
      </w:pPr>
      <w:r>
        <w:rPr>
          <w:lang w:val="en-US"/>
        </w:rPr>
        <w:t xml:space="preserve">Step 4: The UE starts uplink RACH transmissions. </w:t>
      </w:r>
    </w:p>
    <w:p w14:paraId="3A966D17" w14:textId="77777777" w:rsidR="00DA6B7F" w:rsidRDefault="00DA6B7F" w:rsidP="00DA6B7F">
      <w:pPr>
        <w:pStyle w:val="maintext"/>
        <w:ind w:firstLine="400"/>
        <w:rPr>
          <w:lang w:val="en-US"/>
        </w:rPr>
      </w:pPr>
      <w:r w:rsidRPr="00B6457B">
        <w:rPr>
          <w:lang w:val="en-US"/>
        </w:rPr>
        <w:t xml:space="preserve">Step </w:t>
      </w:r>
      <w:r>
        <w:rPr>
          <w:lang w:val="en-US"/>
        </w:rPr>
        <w:t>5</w:t>
      </w:r>
      <w:r w:rsidRPr="00B6457B">
        <w:rPr>
          <w:lang w:val="en-US"/>
        </w:rPr>
        <w:t xml:space="preserve">: The gNB </w:t>
      </w:r>
      <w:r>
        <w:rPr>
          <w:lang w:val="en-US"/>
        </w:rPr>
        <w:t xml:space="preserve">measures the uplink RACH timing, and </w:t>
      </w:r>
      <w:r w:rsidRPr="00B6457B">
        <w:rPr>
          <w:lang w:val="en-US"/>
        </w:rPr>
        <w:t>determines if additional TA is required</w:t>
      </w:r>
      <w:r>
        <w:rPr>
          <w:lang w:val="en-US"/>
        </w:rPr>
        <w:t xml:space="preserve">. If the timing difference between RACHs is large, additional TA can be decided for another TRP. </w:t>
      </w:r>
      <w:r w:rsidRPr="00B6457B">
        <w:rPr>
          <w:lang w:val="en-US"/>
        </w:rPr>
        <w:t xml:space="preserve">The gNB </w:t>
      </w:r>
      <w:r>
        <w:rPr>
          <w:lang w:val="en-US"/>
        </w:rPr>
        <w:t xml:space="preserve">configures </w:t>
      </w:r>
      <w:r w:rsidRPr="00B6457B">
        <w:rPr>
          <w:lang w:val="en-US"/>
        </w:rPr>
        <w:t xml:space="preserve">additional TA in association with </w:t>
      </w:r>
      <w:r>
        <w:rPr>
          <w:lang w:val="en-US"/>
        </w:rPr>
        <w:t xml:space="preserve">the </w:t>
      </w:r>
      <w:r w:rsidRPr="00B6457B">
        <w:rPr>
          <w:lang w:val="en-US"/>
        </w:rPr>
        <w:t>SS block</w:t>
      </w:r>
      <w:r>
        <w:rPr>
          <w:lang w:val="en-US"/>
        </w:rPr>
        <w:t xml:space="preserve"> index of another TRP via RAR message or RRC signaling.</w:t>
      </w:r>
    </w:p>
    <w:p w14:paraId="37E3E56C" w14:textId="77777777" w:rsidR="00DA6B7F" w:rsidRDefault="00DA6B7F" w:rsidP="00DA6B7F">
      <w:pPr>
        <w:pStyle w:val="maintext"/>
        <w:ind w:firstLine="400"/>
        <w:rPr>
          <w:lang w:val="en-US"/>
        </w:rPr>
      </w:pPr>
      <w:r>
        <w:rPr>
          <w:lang w:val="en-US"/>
        </w:rPr>
        <w:t>Step 6: the UE does transmission associated with the additional TA.</w:t>
      </w:r>
    </w:p>
    <w:p w14:paraId="3CE52ED6" w14:textId="77777777" w:rsidR="00DA6B7F" w:rsidRPr="00085D32" w:rsidRDefault="00DA6B7F" w:rsidP="00DA6B7F">
      <w:pPr>
        <w:pStyle w:val="maintext"/>
        <w:ind w:firstLineChars="0" w:firstLine="0"/>
        <w:rPr>
          <w:b/>
          <w:lang w:val="en-US"/>
        </w:rPr>
      </w:pPr>
      <w:r>
        <w:rPr>
          <w:b/>
        </w:rPr>
        <w:lastRenderedPageBreak/>
        <w:t>Proposal 2</w:t>
      </w:r>
      <w:r w:rsidRPr="00753A59">
        <w:rPr>
          <w:b/>
        </w:rPr>
        <w:t xml:space="preserve">: </w:t>
      </w:r>
      <w:r w:rsidRPr="00E6268C">
        <w:rPr>
          <w:b/>
        </w:rPr>
        <w:t>For multi-panel UEs, a</w:t>
      </w:r>
      <w:r>
        <w:rPr>
          <w:b/>
        </w:rPr>
        <w:t>dditional RACH procedure can be configured by the gNB to determine if an additional UL is beneficial and if an additional TA is required or not.</w:t>
      </w:r>
    </w:p>
    <w:p w14:paraId="5189EB55" w14:textId="082CDB39" w:rsidR="00085D32" w:rsidRDefault="007930D9" w:rsidP="00085D32">
      <w:pPr>
        <w:jc w:val="center"/>
        <w:rPr>
          <w:b/>
          <w:i/>
          <w:sz w:val="22"/>
          <w:u w:val="single"/>
          <w:lang w:eastAsia="ko-KR"/>
        </w:rPr>
      </w:pPr>
      <w:r>
        <w:rPr>
          <w:b/>
          <w:i/>
          <w:noProof/>
          <w:sz w:val="22"/>
          <w:u w:val="single"/>
          <w:lang w:val="en-US" w:eastAsia="zh-CN"/>
        </w:rPr>
        <w:drawing>
          <wp:inline distT="0" distB="0" distL="0" distR="0" wp14:anchorId="06FF3569" wp14:editId="158C58C1">
            <wp:extent cx="4146513" cy="389509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7546" cy="3905454"/>
                    </a:xfrm>
                    <a:prstGeom prst="rect">
                      <a:avLst/>
                    </a:prstGeom>
                    <a:noFill/>
                    <a:ln>
                      <a:noFill/>
                    </a:ln>
                  </pic:spPr>
                </pic:pic>
              </a:graphicData>
            </a:graphic>
          </wp:inline>
        </w:drawing>
      </w:r>
    </w:p>
    <w:p w14:paraId="6D779A64" w14:textId="0BC0521B" w:rsidR="00085D32" w:rsidRDefault="00085D32" w:rsidP="00085D32">
      <w:pPr>
        <w:jc w:val="center"/>
        <w:rPr>
          <w:b/>
        </w:rPr>
      </w:pPr>
      <w:r w:rsidRPr="00E65EC4">
        <w:rPr>
          <w:b/>
        </w:rPr>
        <w:t xml:space="preserve">FIGURE </w:t>
      </w:r>
      <w:r>
        <w:rPr>
          <w:b/>
        </w:rPr>
        <w:t>2</w:t>
      </w:r>
      <w:r w:rsidR="00D56AC5">
        <w:rPr>
          <w:b/>
        </w:rPr>
        <w:t>. Multi-TA procedures</w:t>
      </w:r>
    </w:p>
    <w:p w14:paraId="206AE4F1" w14:textId="77777777" w:rsidR="00085D32" w:rsidRDefault="00085D32" w:rsidP="00085D32">
      <w:pPr>
        <w:pStyle w:val="maintext"/>
        <w:ind w:firstLine="400"/>
      </w:pPr>
    </w:p>
    <w:p w14:paraId="312A151C" w14:textId="376F6E9C" w:rsidR="000017AC" w:rsidRDefault="000017AC" w:rsidP="00D412CB">
      <w:pPr>
        <w:pStyle w:val="Heading1"/>
      </w:pPr>
      <w:r>
        <w:t>Single Panel UE</w:t>
      </w:r>
    </w:p>
    <w:p w14:paraId="7068D09A" w14:textId="366E5A2C" w:rsidR="00766378" w:rsidRPr="00D412CB" w:rsidRDefault="00766378" w:rsidP="00D412CB">
      <w:pPr>
        <w:pStyle w:val="maintext"/>
        <w:ind w:firstLine="400"/>
        <w:rPr>
          <w:lang w:val="en-US"/>
        </w:rPr>
      </w:pPr>
      <w:r w:rsidRPr="00D412CB">
        <w:rPr>
          <w:lang w:val="en-US"/>
        </w:rPr>
        <w:t xml:space="preserve">The above issues raised in the context of TA values also holds true for the case when the UE has a single panel and can form connection with either a single TRP or multiple TRP with either a single BPL or multiple BPL. </w:t>
      </w:r>
      <w:r w:rsidR="00535094">
        <w:rPr>
          <w:lang w:val="en-US"/>
        </w:rPr>
        <w:t>When UE</w:t>
      </w:r>
      <w:r w:rsidRPr="00D412CB">
        <w:rPr>
          <w:lang w:val="en-US"/>
        </w:rPr>
        <w:t xml:space="preserve"> perform</w:t>
      </w:r>
      <w:r w:rsidR="007B7D81">
        <w:rPr>
          <w:lang w:val="en-US"/>
        </w:rPr>
        <w:t>s a</w:t>
      </w:r>
      <w:r w:rsidRPr="00D412CB">
        <w:rPr>
          <w:lang w:val="en-US"/>
        </w:rPr>
        <w:t xml:space="preserve"> RACH procedure</w:t>
      </w:r>
      <w:r w:rsidR="007B7D81">
        <w:rPr>
          <w:lang w:val="en-US"/>
        </w:rPr>
        <w:t>, it</w:t>
      </w:r>
      <w:r w:rsidRPr="00D412CB">
        <w:rPr>
          <w:lang w:val="en-US"/>
        </w:rPr>
        <w:t xml:space="preserve"> typically gives only the timing advance value for the beam used during the RACH procedure. It is not clear what TA values should be used for the other beams that may be used as part of the UL beam management procedure</w:t>
      </w:r>
      <w:r w:rsidR="001D2AE7">
        <w:rPr>
          <w:lang w:val="en-US"/>
        </w:rPr>
        <w:t>, for both single and multiple panel UE</w:t>
      </w:r>
      <w:r w:rsidRPr="00D412CB">
        <w:rPr>
          <w:lang w:val="en-US"/>
        </w:rPr>
        <w:t xml:space="preserve">. </w:t>
      </w:r>
      <w:r w:rsidR="00B11E57">
        <w:rPr>
          <w:lang w:val="en-US"/>
        </w:rPr>
        <w:t xml:space="preserve">Furthermore, this depends on the type of beams used by the UE and the separation between the beams and other such related parameters. </w:t>
      </w:r>
      <w:r w:rsidR="00085716">
        <w:rPr>
          <w:lang w:val="en-US"/>
        </w:rPr>
        <w:t>If no gNB procedure support exists, then i</w:t>
      </w:r>
      <w:r w:rsidR="002B00B5">
        <w:rPr>
          <w:lang w:val="en-US"/>
        </w:rPr>
        <w:t>n order to address these issues, t</w:t>
      </w:r>
      <w:r w:rsidRPr="00D412CB">
        <w:rPr>
          <w:lang w:val="en-US"/>
        </w:rPr>
        <w:t xml:space="preserve">he following options may be supported </w:t>
      </w:r>
    </w:p>
    <w:p w14:paraId="0017A0C8" w14:textId="77777777" w:rsidR="00766378" w:rsidRPr="00D412CB" w:rsidRDefault="00766378" w:rsidP="00D412CB">
      <w:pPr>
        <w:pStyle w:val="maintext"/>
        <w:numPr>
          <w:ilvl w:val="0"/>
          <w:numId w:val="45"/>
        </w:numPr>
        <w:ind w:firstLineChars="0"/>
        <w:rPr>
          <w:lang w:val="en-US"/>
        </w:rPr>
      </w:pPr>
      <w:r w:rsidRPr="00D412CB">
        <w:rPr>
          <w:lang w:val="en-US"/>
        </w:rPr>
        <w:t>Use the same TA value as the initial RACH beam (beam on which RACH was performed) for all beams involved in beam management procedure</w:t>
      </w:r>
    </w:p>
    <w:p w14:paraId="257FBD73" w14:textId="77777777" w:rsidR="00766378" w:rsidRPr="00D412CB" w:rsidRDefault="00766378" w:rsidP="00D412CB">
      <w:pPr>
        <w:pStyle w:val="maintext"/>
        <w:numPr>
          <w:ilvl w:val="0"/>
          <w:numId w:val="45"/>
        </w:numPr>
        <w:ind w:firstLineChars="0"/>
        <w:rPr>
          <w:lang w:val="en-US"/>
        </w:rPr>
      </w:pPr>
      <w:r w:rsidRPr="00D412CB">
        <w:rPr>
          <w:lang w:val="en-US"/>
        </w:rPr>
        <w:t>Use TA=0 for all beams in the beam management procedure (typically the TA value is small for small cell environments)</w:t>
      </w:r>
    </w:p>
    <w:p w14:paraId="30939F60" w14:textId="77777777" w:rsidR="00766378" w:rsidRPr="00D412CB" w:rsidRDefault="00766378" w:rsidP="00D412CB">
      <w:pPr>
        <w:pStyle w:val="maintext"/>
        <w:numPr>
          <w:ilvl w:val="0"/>
          <w:numId w:val="45"/>
        </w:numPr>
        <w:ind w:firstLineChars="0"/>
        <w:rPr>
          <w:lang w:val="en-US"/>
        </w:rPr>
      </w:pPr>
      <w:r w:rsidRPr="00D412CB">
        <w:rPr>
          <w:lang w:val="en-US"/>
        </w:rPr>
        <w:t>Use a pre-configured max TA value that accounts for the cell size</w:t>
      </w:r>
    </w:p>
    <w:p w14:paraId="2A55E8A3" w14:textId="77777777" w:rsidR="00766378" w:rsidRPr="00D412CB" w:rsidRDefault="00766378" w:rsidP="00D412CB">
      <w:pPr>
        <w:pStyle w:val="maintext"/>
        <w:numPr>
          <w:ilvl w:val="0"/>
          <w:numId w:val="45"/>
        </w:numPr>
        <w:ind w:firstLineChars="0"/>
        <w:rPr>
          <w:lang w:val="en-US"/>
        </w:rPr>
      </w:pPr>
      <w:r w:rsidRPr="00D412CB">
        <w:rPr>
          <w:lang w:val="en-US"/>
        </w:rPr>
        <w:t xml:space="preserve">Use the same TA value for all beams generated within the same TXRU and a different TA value for beams belonging to other TXRUs. This value may be derived based on some QCL assumptions between the multiple TXRUs. For instance, all TXRUs that are </w:t>
      </w:r>
      <w:proofErr w:type="spellStart"/>
      <w:r w:rsidRPr="00D412CB">
        <w:rPr>
          <w:lang w:val="en-US"/>
        </w:rPr>
        <w:t>QCL’ed</w:t>
      </w:r>
      <w:proofErr w:type="spellEnd"/>
      <w:r w:rsidRPr="00D412CB">
        <w:rPr>
          <w:lang w:val="en-US"/>
        </w:rPr>
        <w:t xml:space="preserve"> with the TXRU which has the initial RACH beam may use the same TA value. Others may use a TA value which differs based on the difference in the delay spread observed in the past/ TA=0 / max configured TA value</w:t>
      </w:r>
    </w:p>
    <w:p w14:paraId="3CCA88FC" w14:textId="77777777" w:rsidR="00766378" w:rsidRPr="00D412CB" w:rsidRDefault="00766378" w:rsidP="00D412CB">
      <w:pPr>
        <w:pStyle w:val="maintext"/>
        <w:numPr>
          <w:ilvl w:val="0"/>
          <w:numId w:val="45"/>
        </w:numPr>
        <w:ind w:firstLineChars="0"/>
        <w:rPr>
          <w:lang w:val="en-US"/>
        </w:rPr>
      </w:pPr>
      <w:r w:rsidRPr="00D412CB">
        <w:rPr>
          <w:lang w:val="en-US"/>
        </w:rPr>
        <w:t>Other choices not precluded.</w:t>
      </w:r>
    </w:p>
    <w:p w14:paraId="6F7E6C2E" w14:textId="4D674B05" w:rsidR="00B65F68" w:rsidRPr="00DE571E" w:rsidRDefault="00B65F68" w:rsidP="00D412CB">
      <w:pPr>
        <w:pStyle w:val="maintext"/>
        <w:ind w:firstLineChars="0" w:firstLine="0"/>
        <w:rPr>
          <w:b/>
          <w:lang w:val="en-US"/>
        </w:rPr>
      </w:pPr>
      <w:r w:rsidRPr="00DE571E">
        <w:rPr>
          <w:b/>
          <w:lang w:val="en-US"/>
        </w:rPr>
        <w:lastRenderedPageBreak/>
        <w:t xml:space="preserve">Proposal </w:t>
      </w:r>
      <w:r>
        <w:rPr>
          <w:b/>
          <w:lang w:val="en-US"/>
        </w:rPr>
        <w:t>3</w:t>
      </w:r>
      <w:r w:rsidRPr="00DE571E">
        <w:rPr>
          <w:b/>
          <w:lang w:val="en-US"/>
        </w:rPr>
        <w:t xml:space="preserve">: </w:t>
      </w:r>
      <w:r>
        <w:rPr>
          <w:b/>
          <w:lang w:val="en-US"/>
        </w:rPr>
        <w:t>If no gNB procedure support exists for multiple TA procedures, then t</w:t>
      </w:r>
      <w:r w:rsidRPr="00DE571E">
        <w:rPr>
          <w:b/>
          <w:lang w:val="en-US"/>
        </w:rPr>
        <w:t>he TA values for beams other than the beam on which RACH was performed</w:t>
      </w:r>
      <w:r>
        <w:rPr>
          <w:b/>
          <w:lang w:val="en-US"/>
        </w:rPr>
        <w:t>, for a single or multiple panel UE</w:t>
      </w:r>
      <w:r w:rsidRPr="00DE571E">
        <w:rPr>
          <w:b/>
          <w:lang w:val="en-US"/>
        </w:rPr>
        <w:t xml:space="preserve">, can be chosen from one </w:t>
      </w:r>
      <w:r>
        <w:rPr>
          <w:b/>
          <w:lang w:val="en-US"/>
        </w:rPr>
        <w:t xml:space="preserve">of </w:t>
      </w:r>
      <w:r w:rsidRPr="00DE571E">
        <w:rPr>
          <w:b/>
          <w:lang w:val="en-US"/>
        </w:rPr>
        <w:t xml:space="preserve">the options </w:t>
      </w:r>
      <w:r>
        <w:rPr>
          <w:b/>
          <w:lang w:val="en-US"/>
        </w:rPr>
        <w:t>provided above</w:t>
      </w:r>
      <w:r w:rsidRPr="00DE571E">
        <w:rPr>
          <w:b/>
          <w:lang w:val="en-US"/>
        </w:rPr>
        <w:t>.</w:t>
      </w:r>
    </w:p>
    <w:p w14:paraId="405D5DA5" w14:textId="77777777" w:rsidR="00766378" w:rsidRPr="00D412CB" w:rsidRDefault="00766378" w:rsidP="00D412CB"/>
    <w:p w14:paraId="613E77E4" w14:textId="77777777" w:rsidR="003D3E2E" w:rsidRDefault="003D3E2E" w:rsidP="00900885">
      <w:pPr>
        <w:pStyle w:val="Heading1"/>
        <w:tabs>
          <w:tab w:val="num" w:pos="0"/>
        </w:tabs>
        <w:ind w:left="799" w:hanging="799"/>
      </w:pPr>
      <w:r>
        <w:rPr>
          <w:rFonts w:hint="eastAsia"/>
        </w:rPr>
        <w:t>Conclusions</w:t>
      </w:r>
    </w:p>
    <w:p w14:paraId="0B99EE39" w14:textId="4E87488D" w:rsidR="00E24F97" w:rsidRDefault="00CB38DB" w:rsidP="00463A58">
      <w:pPr>
        <w:pStyle w:val="maintext"/>
        <w:ind w:firstLine="400"/>
      </w:pPr>
      <w:r>
        <w:t xml:space="preserve">This contribution </w:t>
      </w:r>
      <w:r w:rsidR="00B92F0A">
        <w:t>discusses</w:t>
      </w:r>
      <w:r w:rsidR="00635109">
        <w:t xml:space="preserve"> </w:t>
      </w:r>
      <w:r w:rsidR="00AD6B18">
        <w:t xml:space="preserve">the multi-TA procedures in </w:t>
      </w:r>
      <w:r w:rsidR="000E4854">
        <w:t xml:space="preserve">NR </w:t>
      </w:r>
      <w:r w:rsidR="00AD6B18">
        <w:t>multi-TRP scenarios</w:t>
      </w:r>
      <w:r w:rsidR="000E4854">
        <w:t xml:space="preserve"> for multi-panels UEs</w:t>
      </w:r>
      <w:r>
        <w:t xml:space="preserve">. </w:t>
      </w:r>
      <w:r w:rsidR="001B6A62">
        <w:t>The</w:t>
      </w:r>
      <w:r w:rsidR="00463A58">
        <w:t xml:space="preserve"> </w:t>
      </w:r>
      <w:r w:rsidR="00AD6B18">
        <w:t xml:space="preserve">followings </w:t>
      </w:r>
      <w:r w:rsidR="002D3878">
        <w:t>a</w:t>
      </w:r>
      <w:r w:rsidR="00AD6B18">
        <w:t>re</w:t>
      </w:r>
      <w:r w:rsidR="002D3878">
        <w:t xml:space="preserve"> </w:t>
      </w:r>
      <w:r w:rsidR="00676BCC">
        <w:t xml:space="preserve">observed and </w:t>
      </w:r>
      <w:r w:rsidR="002D3878">
        <w:t>proposed</w:t>
      </w:r>
      <w:r w:rsidR="0034109B">
        <w:t>.</w:t>
      </w:r>
    </w:p>
    <w:p w14:paraId="43E33925" w14:textId="77777777" w:rsidR="00145880" w:rsidRDefault="00145880" w:rsidP="00145880">
      <w:pPr>
        <w:pStyle w:val="maintext"/>
        <w:ind w:firstLineChars="0" w:firstLine="0"/>
        <w:rPr>
          <w:b/>
        </w:rPr>
      </w:pPr>
      <w:r>
        <w:rPr>
          <w:b/>
        </w:rPr>
        <w:t>Observation 1: At least for system configured with relatively large subcarrier spacing, multiple TA is needed for the UE to transmit UL signals to multiple TRPs. UL transmission to multiple TRPs is more beneficial for the UE equipped with multiple panels.</w:t>
      </w:r>
    </w:p>
    <w:p w14:paraId="6AD66926" w14:textId="029C372C" w:rsidR="00E24F97" w:rsidRDefault="007C2BEB" w:rsidP="008A46AB">
      <w:pPr>
        <w:pStyle w:val="maintext"/>
        <w:ind w:firstLineChars="0" w:firstLine="0"/>
        <w:rPr>
          <w:b/>
          <w:lang w:eastAsia="zh-CN"/>
        </w:rPr>
      </w:pPr>
      <w:r>
        <w:rPr>
          <w:b/>
        </w:rPr>
        <w:t xml:space="preserve">Proposal </w:t>
      </w:r>
      <w:r w:rsidRPr="00753A59">
        <w:rPr>
          <w:b/>
        </w:rPr>
        <w:t xml:space="preserve">1: </w:t>
      </w:r>
      <w:r w:rsidR="007E5A64">
        <w:rPr>
          <w:b/>
        </w:rPr>
        <w:t>At least f</w:t>
      </w:r>
      <w:r w:rsidR="007E5A64" w:rsidRPr="00E6268C">
        <w:rPr>
          <w:b/>
        </w:rPr>
        <w:t xml:space="preserve">or multi-panel UEs, </w:t>
      </w:r>
      <w:r w:rsidR="007E5A64">
        <w:rPr>
          <w:b/>
        </w:rPr>
        <w:t>multi-TA should be supported for multi-TRP scenarios in NR.</w:t>
      </w:r>
    </w:p>
    <w:p w14:paraId="387E807A" w14:textId="267DBAD0" w:rsidR="00C51C1D" w:rsidRDefault="00C51C1D" w:rsidP="00C51C1D">
      <w:pPr>
        <w:pStyle w:val="maintext"/>
        <w:ind w:firstLineChars="0" w:firstLine="0"/>
        <w:rPr>
          <w:b/>
        </w:rPr>
      </w:pPr>
      <w:r>
        <w:rPr>
          <w:b/>
        </w:rPr>
        <w:t>Proposal 2</w:t>
      </w:r>
      <w:r w:rsidRPr="00753A59">
        <w:rPr>
          <w:b/>
        </w:rPr>
        <w:t xml:space="preserve">: </w:t>
      </w:r>
      <w:r w:rsidR="00AE1CE7" w:rsidRPr="00E6268C">
        <w:rPr>
          <w:b/>
        </w:rPr>
        <w:t>For multi-panel UEs, a</w:t>
      </w:r>
      <w:r w:rsidR="00AE1CE7">
        <w:rPr>
          <w:b/>
        </w:rPr>
        <w:t>dditional RACH procedure can be configured by the gNB to determine if an additional UL is beneficial and if an additional TA is required or not</w:t>
      </w:r>
      <w:r>
        <w:rPr>
          <w:b/>
        </w:rPr>
        <w:t>.</w:t>
      </w:r>
    </w:p>
    <w:p w14:paraId="6F28C316" w14:textId="77777777" w:rsidR="006E7D09" w:rsidRPr="00DE571E" w:rsidRDefault="006E7D09" w:rsidP="006E7D09">
      <w:pPr>
        <w:pStyle w:val="maintext"/>
        <w:ind w:firstLineChars="0" w:firstLine="0"/>
        <w:rPr>
          <w:b/>
          <w:lang w:val="en-US"/>
        </w:rPr>
      </w:pPr>
      <w:r w:rsidRPr="00DE571E">
        <w:rPr>
          <w:b/>
          <w:lang w:val="en-US"/>
        </w:rPr>
        <w:t xml:space="preserve">Proposal </w:t>
      </w:r>
      <w:r>
        <w:rPr>
          <w:b/>
          <w:lang w:val="en-US"/>
        </w:rPr>
        <w:t>3</w:t>
      </w:r>
      <w:r w:rsidRPr="00DE571E">
        <w:rPr>
          <w:b/>
          <w:lang w:val="en-US"/>
        </w:rPr>
        <w:t xml:space="preserve">: </w:t>
      </w:r>
      <w:r>
        <w:rPr>
          <w:b/>
          <w:lang w:val="en-US"/>
        </w:rPr>
        <w:t>If no gNB procedure support exists for multiple TA procedures, then t</w:t>
      </w:r>
      <w:r w:rsidRPr="00DE571E">
        <w:rPr>
          <w:b/>
          <w:lang w:val="en-US"/>
        </w:rPr>
        <w:t>he TA values for beams other than the beam on which RACH was performed</w:t>
      </w:r>
      <w:r>
        <w:rPr>
          <w:b/>
          <w:lang w:val="en-US"/>
        </w:rPr>
        <w:t>, for a single or multiple panel UE</w:t>
      </w:r>
      <w:r w:rsidRPr="00DE571E">
        <w:rPr>
          <w:b/>
          <w:lang w:val="en-US"/>
        </w:rPr>
        <w:t xml:space="preserve">, can be chosen from one </w:t>
      </w:r>
      <w:r>
        <w:rPr>
          <w:b/>
          <w:lang w:val="en-US"/>
        </w:rPr>
        <w:t xml:space="preserve">of </w:t>
      </w:r>
      <w:r w:rsidRPr="00DE571E">
        <w:rPr>
          <w:b/>
          <w:lang w:val="en-US"/>
        </w:rPr>
        <w:t xml:space="preserve">the options </w:t>
      </w:r>
      <w:r>
        <w:rPr>
          <w:b/>
          <w:lang w:val="en-US"/>
        </w:rPr>
        <w:t>provided above</w:t>
      </w:r>
      <w:r w:rsidRPr="00DE571E">
        <w:rPr>
          <w:b/>
          <w:lang w:val="en-US"/>
        </w:rPr>
        <w:t>.</w:t>
      </w:r>
    </w:p>
    <w:p w14:paraId="28128C48" w14:textId="6272F4DE" w:rsidR="001831C6" w:rsidRPr="00DE571E" w:rsidRDefault="001831C6" w:rsidP="00D412CB">
      <w:pPr>
        <w:pStyle w:val="maintext"/>
        <w:ind w:firstLineChars="0" w:firstLine="0"/>
        <w:rPr>
          <w:b/>
          <w:lang w:val="en-US"/>
        </w:rPr>
      </w:pPr>
    </w:p>
    <w:p w14:paraId="09E818F8" w14:textId="77777777" w:rsidR="001831C6" w:rsidRPr="00085D32" w:rsidRDefault="001831C6" w:rsidP="00C51C1D">
      <w:pPr>
        <w:pStyle w:val="maintext"/>
        <w:ind w:firstLineChars="0" w:firstLine="0"/>
        <w:rPr>
          <w:b/>
          <w:lang w:val="en-US"/>
        </w:rPr>
      </w:pPr>
    </w:p>
    <w:p w14:paraId="39A8D2B8" w14:textId="00B21DF8" w:rsidR="00463A58" w:rsidRDefault="00E90E3B" w:rsidP="00E90E3B">
      <w:pPr>
        <w:pStyle w:val="Heading1"/>
        <w:numPr>
          <w:ilvl w:val="0"/>
          <w:numId w:val="0"/>
        </w:numPr>
      </w:pPr>
      <w:r>
        <w:t>References</w:t>
      </w:r>
    </w:p>
    <w:p w14:paraId="4AF959DE" w14:textId="0544AC59" w:rsidR="001E194D" w:rsidRDefault="001E194D" w:rsidP="001E194D">
      <w:r>
        <w:rPr>
          <w:lang w:eastAsia="ko-KR"/>
        </w:rPr>
        <w:t>[</w:t>
      </w:r>
      <w:r w:rsidR="008B75C5">
        <w:rPr>
          <w:lang w:eastAsia="ko-KR"/>
        </w:rPr>
        <w:t>1</w:t>
      </w:r>
      <w:r>
        <w:rPr>
          <w:lang w:eastAsia="ko-KR"/>
        </w:rPr>
        <w:t xml:space="preserve">] </w:t>
      </w:r>
      <w:r w:rsidRPr="00DC57D3">
        <w:rPr>
          <w:rFonts w:hint="eastAsia"/>
        </w:rPr>
        <w:t>RAN1#</w:t>
      </w:r>
      <w:r>
        <w:t>88</w:t>
      </w:r>
      <w:r w:rsidR="00350353">
        <w:t>bis</w:t>
      </w:r>
      <w:r>
        <w:t xml:space="preserve"> meetings</w:t>
      </w:r>
      <w:r w:rsidRPr="00DC57D3">
        <w:rPr>
          <w:rFonts w:hint="eastAsia"/>
        </w:rPr>
        <w:t xml:space="preserve"> chairman</w:t>
      </w:r>
      <w:r w:rsidRPr="00DC57D3">
        <w:t>’</w:t>
      </w:r>
      <w:r>
        <w:rPr>
          <w:rFonts w:hint="eastAsia"/>
        </w:rPr>
        <w:t xml:space="preserve">s note, </w:t>
      </w:r>
      <w:r w:rsidR="00F16628">
        <w:t>April</w:t>
      </w:r>
      <w:r>
        <w:rPr>
          <w:rFonts w:hint="eastAsia"/>
        </w:rPr>
        <w:t xml:space="preserve"> 2017</w:t>
      </w:r>
      <w:r w:rsidRPr="00DC57D3">
        <w:rPr>
          <w:rFonts w:hint="eastAsia"/>
        </w:rPr>
        <w:t>.</w:t>
      </w:r>
    </w:p>
    <w:p w14:paraId="4E8A15A7" w14:textId="77777777" w:rsidR="00D26B97" w:rsidRPr="00DC57D3" w:rsidRDefault="00D26B97" w:rsidP="001E194D"/>
    <w:p w14:paraId="25D08133" w14:textId="77777777" w:rsidR="001E194D" w:rsidRPr="00DC57D3" w:rsidRDefault="001E194D" w:rsidP="00051113"/>
    <w:sectPr w:rsidR="001E194D" w:rsidRPr="00DC57D3"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4A12B" w14:textId="77777777" w:rsidR="000C7D86" w:rsidRDefault="000C7D86">
      <w:r>
        <w:separator/>
      </w:r>
    </w:p>
  </w:endnote>
  <w:endnote w:type="continuationSeparator" w:id="0">
    <w:p w14:paraId="22ACAF44" w14:textId="77777777" w:rsidR="000C7D86" w:rsidRDefault="000C7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28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31D8F" w14:textId="77777777" w:rsidR="000C7D86" w:rsidRDefault="000C7D86">
      <w:r>
        <w:separator/>
      </w:r>
    </w:p>
  </w:footnote>
  <w:footnote w:type="continuationSeparator" w:id="0">
    <w:p w14:paraId="1F9AA606" w14:textId="77777777" w:rsidR="000C7D86" w:rsidRDefault="000C7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109A"/>
    <w:multiLevelType w:val="hybridMultilevel"/>
    <w:tmpl w:val="0B7044F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305E60"/>
    <w:multiLevelType w:val="hybridMultilevel"/>
    <w:tmpl w:val="4EF2FF8A"/>
    <w:lvl w:ilvl="0" w:tplc="BA5E42D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2"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7E5F"/>
    <w:multiLevelType w:val="hybridMultilevel"/>
    <w:tmpl w:val="6B08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3"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7"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3"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24"/>
  </w:num>
  <w:num w:numId="4">
    <w:abstractNumId w:val="38"/>
  </w:num>
  <w:num w:numId="5">
    <w:abstractNumId w:val="3"/>
  </w:num>
  <w:num w:numId="6">
    <w:abstractNumId w:val="12"/>
  </w:num>
  <w:num w:numId="7">
    <w:abstractNumId w:val="21"/>
  </w:num>
  <w:num w:numId="8">
    <w:abstractNumId w:val="18"/>
  </w:num>
  <w:num w:numId="9">
    <w:abstractNumId w:val="19"/>
  </w:num>
  <w:num w:numId="10">
    <w:abstractNumId w:val="15"/>
  </w:num>
  <w:num w:numId="11">
    <w:abstractNumId w:val="6"/>
  </w:num>
  <w:num w:numId="12">
    <w:abstractNumId w:val="35"/>
  </w:num>
  <w:num w:numId="13">
    <w:abstractNumId w:val="41"/>
  </w:num>
  <w:num w:numId="14">
    <w:abstractNumId w:val="17"/>
  </w:num>
  <w:num w:numId="15">
    <w:abstractNumId w:val="43"/>
  </w:num>
  <w:num w:numId="16">
    <w:abstractNumId w:val="30"/>
  </w:num>
  <w:num w:numId="17">
    <w:abstractNumId w:val="5"/>
  </w:num>
  <w:num w:numId="18">
    <w:abstractNumId w:val="28"/>
  </w:num>
  <w:num w:numId="19">
    <w:abstractNumId w:val="2"/>
  </w:num>
  <w:num w:numId="20">
    <w:abstractNumId w:val="11"/>
  </w:num>
  <w:num w:numId="21">
    <w:abstractNumId w:val="16"/>
  </w:num>
  <w:num w:numId="22">
    <w:abstractNumId w:val="39"/>
  </w:num>
  <w:num w:numId="23">
    <w:abstractNumId w:val="37"/>
  </w:num>
  <w:num w:numId="24">
    <w:abstractNumId w:val="10"/>
  </w:num>
  <w:num w:numId="25">
    <w:abstractNumId w:val="40"/>
  </w:num>
  <w:num w:numId="26">
    <w:abstractNumId w:val="26"/>
  </w:num>
  <w:num w:numId="27">
    <w:abstractNumId w:val="7"/>
  </w:num>
  <w:num w:numId="28">
    <w:abstractNumId w:val="22"/>
  </w:num>
  <w:num w:numId="29">
    <w:abstractNumId w:val="4"/>
  </w:num>
  <w:num w:numId="30">
    <w:abstractNumId w:val="23"/>
  </w:num>
  <w:num w:numId="31">
    <w:abstractNumId w:val="29"/>
  </w:num>
  <w:num w:numId="32">
    <w:abstractNumId w:val="20"/>
  </w:num>
  <w:num w:numId="33">
    <w:abstractNumId w:val="14"/>
  </w:num>
  <w:num w:numId="34">
    <w:abstractNumId w:val="32"/>
  </w:num>
  <w:num w:numId="35">
    <w:abstractNumId w:val="42"/>
  </w:num>
  <w:num w:numId="36">
    <w:abstractNumId w:val="36"/>
  </w:num>
  <w:num w:numId="37">
    <w:abstractNumId w:val="31"/>
  </w:num>
  <w:num w:numId="38">
    <w:abstractNumId w:val="25"/>
  </w:num>
  <w:num w:numId="39">
    <w:abstractNumId w:val="13"/>
  </w:num>
  <w:num w:numId="40">
    <w:abstractNumId w:val="1"/>
  </w:num>
  <w:num w:numId="41">
    <w:abstractNumId w:val="27"/>
  </w:num>
  <w:num w:numId="42">
    <w:abstractNumId w:val="9"/>
  </w:num>
  <w:num w:numId="43">
    <w:abstractNumId w:val="33"/>
  </w:num>
  <w:num w:numId="44">
    <w:abstractNumId w:val="34"/>
  </w:num>
  <w:num w:numId="4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5D"/>
    <w:rsid w:val="000017AC"/>
    <w:rsid w:val="00001C76"/>
    <w:rsid w:val="000020C0"/>
    <w:rsid w:val="00002A92"/>
    <w:rsid w:val="00002ACA"/>
    <w:rsid w:val="000033A8"/>
    <w:rsid w:val="00004076"/>
    <w:rsid w:val="00005774"/>
    <w:rsid w:val="00005EF6"/>
    <w:rsid w:val="00006F65"/>
    <w:rsid w:val="00010921"/>
    <w:rsid w:val="00011005"/>
    <w:rsid w:val="00011A53"/>
    <w:rsid w:val="00011FB1"/>
    <w:rsid w:val="00012357"/>
    <w:rsid w:val="00012D3C"/>
    <w:rsid w:val="000130E4"/>
    <w:rsid w:val="0001352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D76"/>
    <w:rsid w:val="00036EB5"/>
    <w:rsid w:val="000375ED"/>
    <w:rsid w:val="0004021D"/>
    <w:rsid w:val="00040956"/>
    <w:rsid w:val="0004152C"/>
    <w:rsid w:val="0004195B"/>
    <w:rsid w:val="0004245C"/>
    <w:rsid w:val="00043757"/>
    <w:rsid w:val="00044CA3"/>
    <w:rsid w:val="00045082"/>
    <w:rsid w:val="00046062"/>
    <w:rsid w:val="0004612F"/>
    <w:rsid w:val="000461DA"/>
    <w:rsid w:val="00046AB8"/>
    <w:rsid w:val="00046B3F"/>
    <w:rsid w:val="00046EDE"/>
    <w:rsid w:val="0004712C"/>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B07"/>
    <w:rsid w:val="00057CB5"/>
    <w:rsid w:val="00060151"/>
    <w:rsid w:val="0006267E"/>
    <w:rsid w:val="000627C6"/>
    <w:rsid w:val="00062EA1"/>
    <w:rsid w:val="00063AC6"/>
    <w:rsid w:val="000641F6"/>
    <w:rsid w:val="00064F28"/>
    <w:rsid w:val="00065630"/>
    <w:rsid w:val="000672AD"/>
    <w:rsid w:val="00070C12"/>
    <w:rsid w:val="0007119C"/>
    <w:rsid w:val="00071A43"/>
    <w:rsid w:val="00072453"/>
    <w:rsid w:val="00072876"/>
    <w:rsid w:val="00073C42"/>
    <w:rsid w:val="000755B5"/>
    <w:rsid w:val="00076FF5"/>
    <w:rsid w:val="000775AB"/>
    <w:rsid w:val="00083457"/>
    <w:rsid w:val="00083DE3"/>
    <w:rsid w:val="00085716"/>
    <w:rsid w:val="00085D32"/>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39B"/>
    <w:rsid w:val="00097CF7"/>
    <w:rsid w:val="000A0C17"/>
    <w:rsid w:val="000A1A0B"/>
    <w:rsid w:val="000A1C60"/>
    <w:rsid w:val="000A1D31"/>
    <w:rsid w:val="000A1E9C"/>
    <w:rsid w:val="000A26F4"/>
    <w:rsid w:val="000A2953"/>
    <w:rsid w:val="000A3256"/>
    <w:rsid w:val="000A328C"/>
    <w:rsid w:val="000A5315"/>
    <w:rsid w:val="000A591F"/>
    <w:rsid w:val="000A6336"/>
    <w:rsid w:val="000A77A6"/>
    <w:rsid w:val="000A7A58"/>
    <w:rsid w:val="000B0B99"/>
    <w:rsid w:val="000B0F0E"/>
    <w:rsid w:val="000B241A"/>
    <w:rsid w:val="000B25B1"/>
    <w:rsid w:val="000B2B68"/>
    <w:rsid w:val="000B34BB"/>
    <w:rsid w:val="000B4FD7"/>
    <w:rsid w:val="000B7057"/>
    <w:rsid w:val="000C074E"/>
    <w:rsid w:val="000C14C1"/>
    <w:rsid w:val="000C1DF9"/>
    <w:rsid w:val="000C1ED8"/>
    <w:rsid w:val="000C2DAC"/>
    <w:rsid w:val="000C3A4B"/>
    <w:rsid w:val="000C3C17"/>
    <w:rsid w:val="000C521E"/>
    <w:rsid w:val="000C650F"/>
    <w:rsid w:val="000C7354"/>
    <w:rsid w:val="000C7D3E"/>
    <w:rsid w:val="000C7D86"/>
    <w:rsid w:val="000D00DD"/>
    <w:rsid w:val="000D1026"/>
    <w:rsid w:val="000D19F4"/>
    <w:rsid w:val="000D1C34"/>
    <w:rsid w:val="000D1D1C"/>
    <w:rsid w:val="000D244B"/>
    <w:rsid w:val="000D25AC"/>
    <w:rsid w:val="000D4806"/>
    <w:rsid w:val="000D5200"/>
    <w:rsid w:val="000D5B66"/>
    <w:rsid w:val="000D758A"/>
    <w:rsid w:val="000D77B5"/>
    <w:rsid w:val="000D7980"/>
    <w:rsid w:val="000D7EA8"/>
    <w:rsid w:val="000E02BA"/>
    <w:rsid w:val="000E0446"/>
    <w:rsid w:val="000E13E9"/>
    <w:rsid w:val="000E2201"/>
    <w:rsid w:val="000E396C"/>
    <w:rsid w:val="000E41EC"/>
    <w:rsid w:val="000E4854"/>
    <w:rsid w:val="000E48A4"/>
    <w:rsid w:val="000E4D32"/>
    <w:rsid w:val="000E512F"/>
    <w:rsid w:val="000E6145"/>
    <w:rsid w:val="000E6738"/>
    <w:rsid w:val="000E7166"/>
    <w:rsid w:val="000F086E"/>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8BF"/>
    <w:rsid w:val="00103FB1"/>
    <w:rsid w:val="00104BD6"/>
    <w:rsid w:val="001067FF"/>
    <w:rsid w:val="00106F9A"/>
    <w:rsid w:val="00107618"/>
    <w:rsid w:val="00107C3A"/>
    <w:rsid w:val="001109ED"/>
    <w:rsid w:val="00111454"/>
    <w:rsid w:val="00111503"/>
    <w:rsid w:val="0011197A"/>
    <w:rsid w:val="00112A78"/>
    <w:rsid w:val="0011366D"/>
    <w:rsid w:val="00113BD8"/>
    <w:rsid w:val="00114EB4"/>
    <w:rsid w:val="001155B8"/>
    <w:rsid w:val="001169A7"/>
    <w:rsid w:val="00117B15"/>
    <w:rsid w:val="00120B93"/>
    <w:rsid w:val="00121508"/>
    <w:rsid w:val="0012156A"/>
    <w:rsid w:val="00121AC2"/>
    <w:rsid w:val="0012303A"/>
    <w:rsid w:val="00123B51"/>
    <w:rsid w:val="00124FEC"/>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880"/>
    <w:rsid w:val="00145D50"/>
    <w:rsid w:val="00145FF6"/>
    <w:rsid w:val="00146DE6"/>
    <w:rsid w:val="001471E4"/>
    <w:rsid w:val="00147305"/>
    <w:rsid w:val="001503B7"/>
    <w:rsid w:val="00150E02"/>
    <w:rsid w:val="00152F02"/>
    <w:rsid w:val="0015445A"/>
    <w:rsid w:val="00157248"/>
    <w:rsid w:val="00157DC5"/>
    <w:rsid w:val="001607A9"/>
    <w:rsid w:val="001619FA"/>
    <w:rsid w:val="00162392"/>
    <w:rsid w:val="00163692"/>
    <w:rsid w:val="001639BD"/>
    <w:rsid w:val="00164498"/>
    <w:rsid w:val="001647D1"/>
    <w:rsid w:val="001649A0"/>
    <w:rsid w:val="0016551E"/>
    <w:rsid w:val="0016793B"/>
    <w:rsid w:val="00167D7B"/>
    <w:rsid w:val="00167F3F"/>
    <w:rsid w:val="0017033E"/>
    <w:rsid w:val="00170CD5"/>
    <w:rsid w:val="00171E74"/>
    <w:rsid w:val="00172288"/>
    <w:rsid w:val="00172663"/>
    <w:rsid w:val="00172F86"/>
    <w:rsid w:val="00174725"/>
    <w:rsid w:val="00176B67"/>
    <w:rsid w:val="00177B81"/>
    <w:rsid w:val="00177ECC"/>
    <w:rsid w:val="001801D3"/>
    <w:rsid w:val="00180386"/>
    <w:rsid w:val="00180AD4"/>
    <w:rsid w:val="00180B2A"/>
    <w:rsid w:val="00181899"/>
    <w:rsid w:val="00182645"/>
    <w:rsid w:val="00182C2C"/>
    <w:rsid w:val="00182E06"/>
    <w:rsid w:val="001831C6"/>
    <w:rsid w:val="001832F3"/>
    <w:rsid w:val="00183E11"/>
    <w:rsid w:val="00184848"/>
    <w:rsid w:val="001850D6"/>
    <w:rsid w:val="00185637"/>
    <w:rsid w:val="001859EC"/>
    <w:rsid w:val="00186D17"/>
    <w:rsid w:val="00186D71"/>
    <w:rsid w:val="00187472"/>
    <w:rsid w:val="00190ADD"/>
    <w:rsid w:val="00190B67"/>
    <w:rsid w:val="00190C6F"/>
    <w:rsid w:val="00190F9B"/>
    <w:rsid w:val="001911AC"/>
    <w:rsid w:val="0019161B"/>
    <w:rsid w:val="00192013"/>
    <w:rsid w:val="0019270F"/>
    <w:rsid w:val="00192CE7"/>
    <w:rsid w:val="00193C42"/>
    <w:rsid w:val="0019499E"/>
    <w:rsid w:val="00196998"/>
    <w:rsid w:val="001971A1"/>
    <w:rsid w:val="00197BA4"/>
    <w:rsid w:val="001A12D5"/>
    <w:rsid w:val="001A2884"/>
    <w:rsid w:val="001A292C"/>
    <w:rsid w:val="001A2BED"/>
    <w:rsid w:val="001A315F"/>
    <w:rsid w:val="001A3681"/>
    <w:rsid w:val="001A3AFD"/>
    <w:rsid w:val="001A3D8C"/>
    <w:rsid w:val="001A3EC6"/>
    <w:rsid w:val="001A4F0D"/>
    <w:rsid w:val="001A53DF"/>
    <w:rsid w:val="001A548E"/>
    <w:rsid w:val="001A56C7"/>
    <w:rsid w:val="001B00DC"/>
    <w:rsid w:val="001B010D"/>
    <w:rsid w:val="001B1FAD"/>
    <w:rsid w:val="001B2B04"/>
    <w:rsid w:val="001B3F85"/>
    <w:rsid w:val="001B437C"/>
    <w:rsid w:val="001B4387"/>
    <w:rsid w:val="001B620C"/>
    <w:rsid w:val="001B6A62"/>
    <w:rsid w:val="001B7B86"/>
    <w:rsid w:val="001C0149"/>
    <w:rsid w:val="001C06A6"/>
    <w:rsid w:val="001C06AA"/>
    <w:rsid w:val="001C0925"/>
    <w:rsid w:val="001C0EB6"/>
    <w:rsid w:val="001C3694"/>
    <w:rsid w:val="001C46E4"/>
    <w:rsid w:val="001C471D"/>
    <w:rsid w:val="001C5307"/>
    <w:rsid w:val="001C603D"/>
    <w:rsid w:val="001C64AB"/>
    <w:rsid w:val="001C6890"/>
    <w:rsid w:val="001C6FA0"/>
    <w:rsid w:val="001C76C5"/>
    <w:rsid w:val="001C7CCA"/>
    <w:rsid w:val="001D04EE"/>
    <w:rsid w:val="001D07C2"/>
    <w:rsid w:val="001D0D60"/>
    <w:rsid w:val="001D0FD7"/>
    <w:rsid w:val="001D16DA"/>
    <w:rsid w:val="001D2861"/>
    <w:rsid w:val="001D2A83"/>
    <w:rsid w:val="001D2AE7"/>
    <w:rsid w:val="001D4091"/>
    <w:rsid w:val="001D524E"/>
    <w:rsid w:val="001D61B8"/>
    <w:rsid w:val="001D6ABA"/>
    <w:rsid w:val="001E01A3"/>
    <w:rsid w:val="001E083E"/>
    <w:rsid w:val="001E10CF"/>
    <w:rsid w:val="001E18D8"/>
    <w:rsid w:val="001E194D"/>
    <w:rsid w:val="001E2551"/>
    <w:rsid w:val="001E319C"/>
    <w:rsid w:val="001E3965"/>
    <w:rsid w:val="001E4196"/>
    <w:rsid w:val="001E52BF"/>
    <w:rsid w:val="001E5959"/>
    <w:rsid w:val="001E6796"/>
    <w:rsid w:val="001E6BE0"/>
    <w:rsid w:val="001E6FD5"/>
    <w:rsid w:val="001F0EFA"/>
    <w:rsid w:val="001F1669"/>
    <w:rsid w:val="001F2053"/>
    <w:rsid w:val="001F2638"/>
    <w:rsid w:val="001F3046"/>
    <w:rsid w:val="001F3815"/>
    <w:rsid w:val="001F3BCD"/>
    <w:rsid w:val="001F3BD8"/>
    <w:rsid w:val="001F43DD"/>
    <w:rsid w:val="001F4519"/>
    <w:rsid w:val="001F47CB"/>
    <w:rsid w:val="001F5199"/>
    <w:rsid w:val="001F53A2"/>
    <w:rsid w:val="001F6F91"/>
    <w:rsid w:val="001F7B02"/>
    <w:rsid w:val="001F7C2B"/>
    <w:rsid w:val="00202049"/>
    <w:rsid w:val="00202279"/>
    <w:rsid w:val="00202324"/>
    <w:rsid w:val="00202BE0"/>
    <w:rsid w:val="002044FD"/>
    <w:rsid w:val="00205DF1"/>
    <w:rsid w:val="0021177B"/>
    <w:rsid w:val="0021354A"/>
    <w:rsid w:val="00214221"/>
    <w:rsid w:val="00214363"/>
    <w:rsid w:val="0021488F"/>
    <w:rsid w:val="00215569"/>
    <w:rsid w:val="00215810"/>
    <w:rsid w:val="0021595D"/>
    <w:rsid w:val="00215AE6"/>
    <w:rsid w:val="002164F7"/>
    <w:rsid w:val="00217130"/>
    <w:rsid w:val="002176FA"/>
    <w:rsid w:val="002177FD"/>
    <w:rsid w:val="00217AA4"/>
    <w:rsid w:val="00217EFB"/>
    <w:rsid w:val="00220CE6"/>
    <w:rsid w:val="00221014"/>
    <w:rsid w:val="00221965"/>
    <w:rsid w:val="00222B5E"/>
    <w:rsid w:val="00222C0B"/>
    <w:rsid w:val="002234ED"/>
    <w:rsid w:val="00223BC8"/>
    <w:rsid w:val="00225263"/>
    <w:rsid w:val="00225DA9"/>
    <w:rsid w:val="00225E05"/>
    <w:rsid w:val="00225F6B"/>
    <w:rsid w:val="00226DBE"/>
    <w:rsid w:val="00227642"/>
    <w:rsid w:val="002276C3"/>
    <w:rsid w:val="00227E85"/>
    <w:rsid w:val="002302CD"/>
    <w:rsid w:val="00230DC8"/>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CFF"/>
    <w:rsid w:val="00244EF2"/>
    <w:rsid w:val="00245C3D"/>
    <w:rsid w:val="00245F81"/>
    <w:rsid w:val="00246614"/>
    <w:rsid w:val="002469F1"/>
    <w:rsid w:val="0024758D"/>
    <w:rsid w:val="00247811"/>
    <w:rsid w:val="00251DAC"/>
    <w:rsid w:val="00252238"/>
    <w:rsid w:val="0025287D"/>
    <w:rsid w:val="0025394D"/>
    <w:rsid w:val="00253970"/>
    <w:rsid w:val="00254202"/>
    <w:rsid w:val="00254CD7"/>
    <w:rsid w:val="0025697E"/>
    <w:rsid w:val="00257528"/>
    <w:rsid w:val="002576FF"/>
    <w:rsid w:val="00257F7E"/>
    <w:rsid w:val="0026075B"/>
    <w:rsid w:val="00261808"/>
    <w:rsid w:val="002624DF"/>
    <w:rsid w:val="00262587"/>
    <w:rsid w:val="002638DC"/>
    <w:rsid w:val="0026470F"/>
    <w:rsid w:val="00264DBB"/>
    <w:rsid w:val="00264FF9"/>
    <w:rsid w:val="00265437"/>
    <w:rsid w:val="002657DA"/>
    <w:rsid w:val="0026618F"/>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E43"/>
    <w:rsid w:val="00287F14"/>
    <w:rsid w:val="002904E3"/>
    <w:rsid w:val="0029089E"/>
    <w:rsid w:val="00290A8A"/>
    <w:rsid w:val="00290AEF"/>
    <w:rsid w:val="00290BE2"/>
    <w:rsid w:val="0029296E"/>
    <w:rsid w:val="00293E6E"/>
    <w:rsid w:val="00294508"/>
    <w:rsid w:val="0029496B"/>
    <w:rsid w:val="002955FE"/>
    <w:rsid w:val="002958FD"/>
    <w:rsid w:val="00295B0A"/>
    <w:rsid w:val="00296433"/>
    <w:rsid w:val="0029679D"/>
    <w:rsid w:val="00296E64"/>
    <w:rsid w:val="00296F48"/>
    <w:rsid w:val="002A0626"/>
    <w:rsid w:val="002A0A5A"/>
    <w:rsid w:val="002A0D1E"/>
    <w:rsid w:val="002A1E47"/>
    <w:rsid w:val="002A2FBF"/>
    <w:rsid w:val="002A3A3D"/>
    <w:rsid w:val="002A3C2A"/>
    <w:rsid w:val="002A43C6"/>
    <w:rsid w:val="002A456A"/>
    <w:rsid w:val="002A4DC5"/>
    <w:rsid w:val="002A74C0"/>
    <w:rsid w:val="002A74D6"/>
    <w:rsid w:val="002A7A06"/>
    <w:rsid w:val="002B00B5"/>
    <w:rsid w:val="002B0252"/>
    <w:rsid w:val="002B0CD3"/>
    <w:rsid w:val="002B1DDA"/>
    <w:rsid w:val="002B229D"/>
    <w:rsid w:val="002B3149"/>
    <w:rsid w:val="002B3B3B"/>
    <w:rsid w:val="002B4C5A"/>
    <w:rsid w:val="002B4C6E"/>
    <w:rsid w:val="002B52C6"/>
    <w:rsid w:val="002B57DB"/>
    <w:rsid w:val="002B58EC"/>
    <w:rsid w:val="002B6BDA"/>
    <w:rsid w:val="002B71B0"/>
    <w:rsid w:val="002C0ACA"/>
    <w:rsid w:val="002C0D28"/>
    <w:rsid w:val="002C1230"/>
    <w:rsid w:val="002C234D"/>
    <w:rsid w:val="002C2EB5"/>
    <w:rsid w:val="002C3B69"/>
    <w:rsid w:val="002C46A5"/>
    <w:rsid w:val="002C58FF"/>
    <w:rsid w:val="002C7791"/>
    <w:rsid w:val="002C7CA1"/>
    <w:rsid w:val="002D1929"/>
    <w:rsid w:val="002D233C"/>
    <w:rsid w:val="002D2CFE"/>
    <w:rsid w:val="002D2EE6"/>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5DF"/>
    <w:rsid w:val="002F7A19"/>
    <w:rsid w:val="003006CA"/>
    <w:rsid w:val="00303031"/>
    <w:rsid w:val="0030317F"/>
    <w:rsid w:val="0030336D"/>
    <w:rsid w:val="00303D59"/>
    <w:rsid w:val="00303FBB"/>
    <w:rsid w:val="003052A7"/>
    <w:rsid w:val="00305D56"/>
    <w:rsid w:val="003065FD"/>
    <w:rsid w:val="0031062D"/>
    <w:rsid w:val="00310B3E"/>
    <w:rsid w:val="003114E5"/>
    <w:rsid w:val="00313765"/>
    <w:rsid w:val="00313945"/>
    <w:rsid w:val="00313DC6"/>
    <w:rsid w:val="00314AAC"/>
    <w:rsid w:val="00314E63"/>
    <w:rsid w:val="003155DC"/>
    <w:rsid w:val="00315698"/>
    <w:rsid w:val="00316644"/>
    <w:rsid w:val="00316AD7"/>
    <w:rsid w:val="00316B82"/>
    <w:rsid w:val="00316CCC"/>
    <w:rsid w:val="0031792F"/>
    <w:rsid w:val="00317BEA"/>
    <w:rsid w:val="00317FB1"/>
    <w:rsid w:val="0032098B"/>
    <w:rsid w:val="003214AE"/>
    <w:rsid w:val="0032161A"/>
    <w:rsid w:val="003217E5"/>
    <w:rsid w:val="00321EEE"/>
    <w:rsid w:val="003221A6"/>
    <w:rsid w:val="00323455"/>
    <w:rsid w:val="003237AF"/>
    <w:rsid w:val="00324A53"/>
    <w:rsid w:val="00324DCD"/>
    <w:rsid w:val="003250F2"/>
    <w:rsid w:val="003264AA"/>
    <w:rsid w:val="0032775A"/>
    <w:rsid w:val="0032783A"/>
    <w:rsid w:val="0033129D"/>
    <w:rsid w:val="003324E2"/>
    <w:rsid w:val="00332706"/>
    <w:rsid w:val="00333E38"/>
    <w:rsid w:val="003341BA"/>
    <w:rsid w:val="00334F95"/>
    <w:rsid w:val="0033527C"/>
    <w:rsid w:val="0033544D"/>
    <w:rsid w:val="003359E2"/>
    <w:rsid w:val="00336575"/>
    <w:rsid w:val="00336A0D"/>
    <w:rsid w:val="00336F7B"/>
    <w:rsid w:val="00337211"/>
    <w:rsid w:val="00337623"/>
    <w:rsid w:val="00337633"/>
    <w:rsid w:val="00340040"/>
    <w:rsid w:val="0034109B"/>
    <w:rsid w:val="003413C5"/>
    <w:rsid w:val="003435BB"/>
    <w:rsid w:val="0034437D"/>
    <w:rsid w:val="00344CFE"/>
    <w:rsid w:val="00345B44"/>
    <w:rsid w:val="00345DEA"/>
    <w:rsid w:val="00346C08"/>
    <w:rsid w:val="003476A1"/>
    <w:rsid w:val="00350353"/>
    <w:rsid w:val="003514CD"/>
    <w:rsid w:val="00351FE5"/>
    <w:rsid w:val="00353783"/>
    <w:rsid w:val="003539CB"/>
    <w:rsid w:val="00354C75"/>
    <w:rsid w:val="003552C8"/>
    <w:rsid w:val="003556DB"/>
    <w:rsid w:val="0035784B"/>
    <w:rsid w:val="00357E9F"/>
    <w:rsid w:val="00360211"/>
    <w:rsid w:val="00360CD6"/>
    <w:rsid w:val="00361160"/>
    <w:rsid w:val="003611FC"/>
    <w:rsid w:val="00361538"/>
    <w:rsid w:val="0036184D"/>
    <w:rsid w:val="00361A11"/>
    <w:rsid w:val="00361D72"/>
    <w:rsid w:val="003626DE"/>
    <w:rsid w:val="00362D53"/>
    <w:rsid w:val="00362DB7"/>
    <w:rsid w:val="00363312"/>
    <w:rsid w:val="003636D3"/>
    <w:rsid w:val="00363F8E"/>
    <w:rsid w:val="00364459"/>
    <w:rsid w:val="00364A48"/>
    <w:rsid w:val="00364A9A"/>
    <w:rsid w:val="00364BE3"/>
    <w:rsid w:val="003667B5"/>
    <w:rsid w:val="00367444"/>
    <w:rsid w:val="00367548"/>
    <w:rsid w:val="00367C76"/>
    <w:rsid w:val="00367F5B"/>
    <w:rsid w:val="00370DEC"/>
    <w:rsid w:val="0037122E"/>
    <w:rsid w:val="0037239C"/>
    <w:rsid w:val="003738D9"/>
    <w:rsid w:val="003739C4"/>
    <w:rsid w:val="00373FE3"/>
    <w:rsid w:val="0037611E"/>
    <w:rsid w:val="003763B6"/>
    <w:rsid w:val="00377D5D"/>
    <w:rsid w:val="00380384"/>
    <w:rsid w:val="0038155F"/>
    <w:rsid w:val="0038169D"/>
    <w:rsid w:val="00381784"/>
    <w:rsid w:val="003818F6"/>
    <w:rsid w:val="00382A91"/>
    <w:rsid w:val="0038352B"/>
    <w:rsid w:val="00383765"/>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40F8"/>
    <w:rsid w:val="003A4806"/>
    <w:rsid w:val="003A5446"/>
    <w:rsid w:val="003A58A7"/>
    <w:rsid w:val="003A5945"/>
    <w:rsid w:val="003A6287"/>
    <w:rsid w:val="003A69C3"/>
    <w:rsid w:val="003A730C"/>
    <w:rsid w:val="003B0AC6"/>
    <w:rsid w:val="003B1AA1"/>
    <w:rsid w:val="003B33FB"/>
    <w:rsid w:val="003B37C5"/>
    <w:rsid w:val="003B6D1F"/>
    <w:rsid w:val="003B76F7"/>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9CC"/>
    <w:rsid w:val="003D0F6C"/>
    <w:rsid w:val="003D1649"/>
    <w:rsid w:val="003D1B22"/>
    <w:rsid w:val="003D3265"/>
    <w:rsid w:val="003D3463"/>
    <w:rsid w:val="003D35F7"/>
    <w:rsid w:val="003D3E2E"/>
    <w:rsid w:val="003D40D3"/>
    <w:rsid w:val="003D44EF"/>
    <w:rsid w:val="003D5661"/>
    <w:rsid w:val="003D60FD"/>
    <w:rsid w:val="003D6109"/>
    <w:rsid w:val="003D79CD"/>
    <w:rsid w:val="003E079D"/>
    <w:rsid w:val="003E0FEE"/>
    <w:rsid w:val="003E1753"/>
    <w:rsid w:val="003E2779"/>
    <w:rsid w:val="003E3E04"/>
    <w:rsid w:val="003E430F"/>
    <w:rsid w:val="003E4928"/>
    <w:rsid w:val="003E5C6F"/>
    <w:rsid w:val="003E633B"/>
    <w:rsid w:val="003E6914"/>
    <w:rsid w:val="003F00C5"/>
    <w:rsid w:val="003F0727"/>
    <w:rsid w:val="003F0876"/>
    <w:rsid w:val="003F0A78"/>
    <w:rsid w:val="003F0D5B"/>
    <w:rsid w:val="003F1546"/>
    <w:rsid w:val="003F1A3F"/>
    <w:rsid w:val="003F3471"/>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2516"/>
    <w:rsid w:val="004125E4"/>
    <w:rsid w:val="00415248"/>
    <w:rsid w:val="00417D6D"/>
    <w:rsid w:val="00417E71"/>
    <w:rsid w:val="00417FAD"/>
    <w:rsid w:val="00420019"/>
    <w:rsid w:val="004204E8"/>
    <w:rsid w:val="00420853"/>
    <w:rsid w:val="00421E04"/>
    <w:rsid w:val="004222BB"/>
    <w:rsid w:val="00423783"/>
    <w:rsid w:val="004239D8"/>
    <w:rsid w:val="004240D5"/>
    <w:rsid w:val="00424A72"/>
    <w:rsid w:val="00424D6E"/>
    <w:rsid w:val="004254DF"/>
    <w:rsid w:val="00427387"/>
    <w:rsid w:val="004300DC"/>
    <w:rsid w:val="00430452"/>
    <w:rsid w:val="004309C8"/>
    <w:rsid w:val="00432D00"/>
    <w:rsid w:val="00433489"/>
    <w:rsid w:val="00433F23"/>
    <w:rsid w:val="004351C1"/>
    <w:rsid w:val="00435B49"/>
    <w:rsid w:val="00436AEE"/>
    <w:rsid w:val="00436BA9"/>
    <w:rsid w:val="00436F44"/>
    <w:rsid w:val="00437386"/>
    <w:rsid w:val="00440E60"/>
    <w:rsid w:val="00441151"/>
    <w:rsid w:val="00441D5D"/>
    <w:rsid w:val="004421A7"/>
    <w:rsid w:val="004422BA"/>
    <w:rsid w:val="00442C0D"/>
    <w:rsid w:val="004430A5"/>
    <w:rsid w:val="00443538"/>
    <w:rsid w:val="00443EBF"/>
    <w:rsid w:val="0044428E"/>
    <w:rsid w:val="00444B80"/>
    <w:rsid w:val="00444E1A"/>
    <w:rsid w:val="00445706"/>
    <w:rsid w:val="00445BBF"/>
    <w:rsid w:val="00446EB9"/>
    <w:rsid w:val="004471CE"/>
    <w:rsid w:val="004473B8"/>
    <w:rsid w:val="00450C48"/>
    <w:rsid w:val="00452E54"/>
    <w:rsid w:val="004530DE"/>
    <w:rsid w:val="0045322C"/>
    <w:rsid w:val="00453547"/>
    <w:rsid w:val="00453CC6"/>
    <w:rsid w:val="004543A6"/>
    <w:rsid w:val="00454D22"/>
    <w:rsid w:val="00455E7A"/>
    <w:rsid w:val="0045694D"/>
    <w:rsid w:val="00456C79"/>
    <w:rsid w:val="00460C3C"/>
    <w:rsid w:val="00460EA7"/>
    <w:rsid w:val="00461C28"/>
    <w:rsid w:val="004624A3"/>
    <w:rsid w:val="004638F4"/>
    <w:rsid w:val="00463A58"/>
    <w:rsid w:val="0046666D"/>
    <w:rsid w:val="00467146"/>
    <w:rsid w:val="00467A29"/>
    <w:rsid w:val="00470D36"/>
    <w:rsid w:val="00470ED8"/>
    <w:rsid w:val="0047128F"/>
    <w:rsid w:val="00471E5A"/>
    <w:rsid w:val="00473944"/>
    <w:rsid w:val="00474060"/>
    <w:rsid w:val="00474BDC"/>
    <w:rsid w:val="00474D44"/>
    <w:rsid w:val="00474F44"/>
    <w:rsid w:val="0047691E"/>
    <w:rsid w:val="0047692C"/>
    <w:rsid w:val="004769BC"/>
    <w:rsid w:val="00477058"/>
    <w:rsid w:val="00477672"/>
    <w:rsid w:val="004800A8"/>
    <w:rsid w:val="0048015F"/>
    <w:rsid w:val="00480AAE"/>
    <w:rsid w:val="00481D44"/>
    <w:rsid w:val="00481F84"/>
    <w:rsid w:val="00483840"/>
    <w:rsid w:val="00484F59"/>
    <w:rsid w:val="00485376"/>
    <w:rsid w:val="0048570F"/>
    <w:rsid w:val="00485F12"/>
    <w:rsid w:val="00485FF9"/>
    <w:rsid w:val="0048633D"/>
    <w:rsid w:val="00486540"/>
    <w:rsid w:val="00487090"/>
    <w:rsid w:val="00490AD2"/>
    <w:rsid w:val="004923DF"/>
    <w:rsid w:val="00492928"/>
    <w:rsid w:val="00493217"/>
    <w:rsid w:val="0049325B"/>
    <w:rsid w:val="00493A37"/>
    <w:rsid w:val="00496446"/>
    <w:rsid w:val="004965F3"/>
    <w:rsid w:val="004A034D"/>
    <w:rsid w:val="004A0A28"/>
    <w:rsid w:val="004A1408"/>
    <w:rsid w:val="004A2F45"/>
    <w:rsid w:val="004A360E"/>
    <w:rsid w:val="004A3BA1"/>
    <w:rsid w:val="004A43B9"/>
    <w:rsid w:val="004A4659"/>
    <w:rsid w:val="004A4968"/>
    <w:rsid w:val="004A5660"/>
    <w:rsid w:val="004A574A"/>
    <w:rsid w:val="004A5A2F"/>
    <w:rsid w:val="004A7396"/>
    <w:rsid w:val="004A73B7"/>
    <w:rsid w:val="004A7409"/>
    <w:rsid w:val="004B02A2"/>
    <w:rsid w:val="004B0763"/>
    <w:rsid w:val="004B2890"/>
    <w:rsid w:val="004B37FF"/>
    <w:rsid w:val="004B38E1"/>
    <w:rsid w:val="004B3FBF"/>
    <w:rsid w:val="004B461B"/>
    <w:rsid w:val="004B4845"/>
    <w:rsid w:val="004B4C96"/>
    <w:rsid w:val="004B52E2"/>
    <w:rsid w:val="004B5B5E"/>
    <w:rsid w:val="004B66EC"/>
    <w:rsid w:val="004B6DCA"/>
    <w:rsid w:val="004B7238"/>
    <w:rsid w:val="004C1AC1"/>
    <w:rsid w:val="004C2115"/>
    <w:rsid w:val="004C2F08"/>
    <w:rsid w:val="004C3B1D"/>
    <w:rsid w:val="004C4315"/>
    <w:rsid w:val="004C48A5"/>
    <w:rsid w:val="004C4D14"/>
    <w:rsid w:val="004C5C46"/>
    <w:rsid w:val="004C5D06"/>
    <w:rsid w:val="004C5EE0"/>
    <w:rsid w:val="004C657C"/>
    <w:rsid w:val="004D026D"/>
    <w:rsid w:val="004D108A"/>
    <w:rsid w:val="004D159C"/>
    <w:rsid w:val="004D1EEB"/>
    <w:rsid w:val="004D316B"/>
    <w:rsid w:val="004D3259"/>
    <w:rsid w:val="004D4638"/>
    <w:rsid w:val="004D48EB"/>
    <w:rsid w:val="004D54C6"/>
    <w:rsid w:val="004D5B92"/>
    <w:rsid w:val="004D6791"/>
    <w:rsid w:val="004D67FB"/>
    <w:rsid w:val="004D713A"/>
    <w:rsid w:val="004D7291"/>
    <w:rsid w:val="004D7456"/>
    <w:rsid w:val="004D7CAE"/>
    <w:rsid w:val="004D7CE2"/>
    <w:rsid w:val="004E00F9"/>
    <w:rsid w:val="004E03B4"/>
    <w:rsid w:val="004E09E9"/>
    <w:rsid w:val="004E24AF"/>
    <w:rsid w:val="004E3267"/>
    <w:rsid w:val="004E35AC"/>
    <w:rsid w:val="004E484E"/>
    <w:rsid w:val="004E5728"/>
    <w:rsid w:val="004E577A"/>
    <w:rsid w:val="004E5CE2"/>
    <w:rsid w:val="004E6011"/>
    <w:rsid w:val="004E7B18"/>
    <w:rsid w:val="004F040F"/>
    <w:rsid w:val="004F04D1"/>
    <w:rsid w:val="004F07DA"/>
    <w:rsid w:val="004F120F"/>
    <w:rsid w:val="004F17BB"/>
    <w:rsid w:val="004F197E"/>
    <w:rsid w:val="004F2B1B"/>
    <w:rsid w:val="004F3856"/>
    <w:rsid w:val="004F4A81"/>
    <w:rsid w:val="004F6417"/>
    <w:rsid w:val="00501E42"/>
    <w:rsid w:val="00502980"/>
    <w:rsid w:val="00503979"/>
    <w:rsid w:val="00503993"/>
    <w:rsid w:val="00503F9D"/>
    <w:rsid w:val="00504D1F"/>
    <w:rsid w:val="00507091"/>
    <w:rsid w:val="005074C4"/>
    <w:rsid w:val="005079CC"/>
    <w:rsid w:val="005109A0"/>
    <w:rsid w:val="005112ED"/>
    <w:rsid w:val="0051414A"/>
    <w:rsid w:val="0051433B"/>
    <w:rsid w:val="0051433E"/>
    <w:rsid w:val="00514ACD"/>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4DF6"/>
    <w:rsid w:val="00534EFF"/>
    <w:rsid w:val="00535094"/>
    <w:rsid w:val="005357D3"/>
    <w:rsid w:val="00535E8C"/>
    <w:rsid w:val="00535EE7"/>
    <w:rsid w:val="00535FB0"/>
    <w:rsid w:val="00537F42"/>
    <w:rsid w:val="00540BAC"/>
    <w:rsid w:val="00541207"/>
    <w:rsid w:val="00542F86"/>
    <w:rsid w:val="005434F9"/>
    <w:rsid w:val="0054367D"/>
    <w:rsid w:val="00543CE5"/>
    <w:rsid w:val="00544708"/>
    <w:rsid w:val="00544C7B"/>
    <w:rsid w:val="00544D62"/>
    <w:rsid w:val="0054662A"/>
    <w:rsid w:val="005466AB"/>
    <w:rsid w:val="00546996"/>
    <w:rsid w:val="00550149"/>
    <w:rsid w:val="0055167A"/>
    <w:rsid w:val="00553AF5"/>
    <w:rsid w:val="005540BE"/>
    <w:rsid w:val="00555F2F"/>
    <w:rsid w:val="00557692"/>
    <w:rsid w:val="005600B9"/>
    <w:rsid w:val="0056102A"/>
    <w:rsid w:val="00565B95"/>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1CE"/>
    <w:rsid w:val="00594308"/>
    <w:rsid w:val="00594AAF"/>
    <w:rsid w:val="00595B38"/>
    <w:rsid w:val="005979FB"/>
    <w:rsid w:val="00597F38"/>
    <w:rsid w:val="005A014F"/>
    <w:rsid w:val="005A04D1"/>
    <w:rsid w:val="005A1CF9"/>
    <w:rsid w:val="005A1D16"/>
    <w:rsid w:val="005A1F16"/>
    <w:rsid w:val="005A243A"/>
    <w:rsid w:val="005A2BF4"/>
    <w:rsid w:val="005A4019"/>
    <w:rsid w:val="005A490C"/>
    <w:rsid w:val="005A4C2A"/>
    <w:rsid w:val="005A54EA"/>
    <w:rsid w:val="005A5DDC"/>
    <w:rsid w:val="005A6545"/>
    <w:rsid w:val="005A73AC"/>
    <w:rsid w:val="005B043C"/>
    <w:rsid w:val="005B0753"/>
    <w:rsid w:val="005B224D"/>
    <w:rsid w:val="005B2ADD"/>
    <w:rsid w:val="005B2AE8"/>
    <w:rsid w:val="005B334E"/>
    <w:rsid w:val="005B33D7"/>
    <w:rsid w:val="005B3F28"/>
    <w:rsid w:val="005B46F8"/>
    <w:rsid w:val="005B5915"/>
    <w:rsid w:val="005B5C71"/>
    <w:rsid w:val="005B602D"/>
    <w:rsid w:val="005C00EC"/>
    <w:rsid w:val="005C0679"/>
    <w:rsid w:val="005C105E"/>
    <w:rsid w:val="005C1174"/>
    <w:rsid w:val="005C1FE0"/>
    <w:rsid w:val="005C3014"/>
    <w:rsid w:val="005C31A3"/>
    <w:rsid w:val="005C3255"/>
    <w:rsid w:val="005C38FB"/>
    <w:rsid w:val="005C694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4A2D"/>
    <w:rsid w:val="005D50E4"/>
    <w:rsid w:val="005D51A5"/>
    <w:rsid w:val="005D545E"/>
    <w:rsid w:val="005D547F"/>
    <w:rsid w:val="005D7473"/>
    <w:rsid w:val="005D767C"/>
    <w:rsid w:val="005D7BC7"/>
    <w:rsid w:val="005E2034"/>
    <w:rsid w:val="005E20E4"/>
    <w:rsid w:val="005E3355"/>
    <w:rsid w:val="005E3394"/>
    <w:rsid w:val="005E4EF8"/>
    <w:rsid w:val="005E52D7"/>
    <w:rsid w:val="005E58B6"/>
    <w:rsid w:val="005F18E3"/>
    <w:rsid w:val="005F1FBE"/>
    <w:rsid w:val="005F26AC"/>
    <w:rsid w:val="005F2F15"/>
    <w:rsid w:val="005F39AE"/>
    <w:rsid w:val="005F49E4"/>
    <w:rsid w:val="005F4E6B"/>
    <w:rsid w:val="005F514C"/>
    <w:rsid w:val="005F5BAD"/>
    <w:rsid w:val="005F6690"/>
    <w:rsid w:val="005F7EE3"/>
    <w:rsid w:val="00600C24"/>
    <w:rsid w:val="00600CDE"/>
    <w:rsid w:val="00600F7A"/>
    <w:rsid w:val="00602662"/>
    <w:rsid w:val="0060297E"/>
    <w:rsid w:val="00602ABE"/>
    <w:rsid w:val="00603253"/>
    <w:rsid w:val="00604234"/>
    <w:rsid w:val="00605580"/>
    <w:rsid w:val="00605798"/>
    <w:rsid w:val="00605D55"/>
    <w:rsid w:val="00606AA6"/>
    <w:rsid w:val="00607327"/>
    <w:rsid w:val="006078B5"/>
    <w:rsid w:val="00607CE6"/>
    <w:rsid w:val="00610E7B"/>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27EFF"/>
    <w:rsid w:val="006300C1"/>
    <w:rsid w:val="00630E9A"/>
    <w:rsid w:val="0063100D"/>
    <w:rsid w:val="00631C9C"/>
    <w:rsid w:val="0063477E"/>
    <w:rsid w:val="00634AFF"/>
    <w:rsid w:val="00635109"/>
    <w:rsid w:val="006357FC"/>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F0C"/>
    <w:rsid w:val="006601E4"/>
    <w:rsid w:val="006608B5"/>
    <w:rsid w:val="00660D6C"/>
    <w:rsid w:val="00660ECE"/>
    <w:rsid w:val="006610EE"/>
    <w:rsid w:val="006618F4"/>
    <w:rsid w:val="00661AB3"/>
    <w:rsid w:val="00662FB7"/>
    <w:rsid w:val="006634B8"/>
    <w:rsid w:val="00663DED"/>
    <w:rsid w:val="0066477D"/>
    <w:rsid w:val="00664EE5"/>
    <w:rsid w:val="00665E4A"/>
    <w:rsid w:val="00665F26"/>
    <w:rsid w:val="006663DD"/>
    <w:rsid w:val="0066662A"/>
    <w:rsid w:val="006666D6"/>
    <w:rsid w:val="0066687E"/>
    <w:rsid w:val="006676C8"/>
    <w:rsid w:val="006678AE"/>
    <w:rsid w:val="00670192"/>
    <w:rsid w:val="00670F1B"/>
    <w:rsid w:val="006710BE"/>
    <w:rsid w:val="00675513"/>
    <w:rsid w:val="00676BCC"/>
    <w:rsid w:val="00677A48"/>
    <w:rsid w:val="00680466"/>
    <w:rsid w:val="006805A5"/>
    <w:rsid w:val="00680617"/>
    <w:rsid w:val="00680B3D"/>
    <w:rsid w:val="00680FE3"/>
    <w:rsid w:val="006811C4"/>
    <w:rsid w:val="0068173F"/>
    <w:rsid w:val="006826A1"/>
    <w:rsid w:val="006826B6"/>
    <w:rsid w:val="00683595"/>
    <w:rsid w:val="00684B10"/>
    <w:rsid w:val="006874B0"/>
    <w:rsid w:val="0068750B"/>
    <w:rsid w:val="00690293"/>
    <w:rsid w:val="00690437"/>
    <w:rsid w:val="006918CE"/>
    <w:rsid w:val="00691E94"/>
    <w:rsid w:val="0069233F"/>
    <w:rsid w:val="00692C1D"/>
    <w:rsid w:val="00692F63"/>
    <w:rsid w:val="00694105"/>
    <w:rsid w:val="00694583"/>
    <w:rsid w:val="006947C5"/>
    <w:rsid w:val="00694BC6"/>
    <w:rsid w:val="00696206"/>
    <w:rsid w:val="00696E55"/>
    <w:rsid w:val="006972D6"/>
    <w:rsid w:val="00697A04"/>
    <w:rsid w:val="006A0925"/>
    <w:rsid w:val="006A0F15"/>
    <w:rsid w:val="006A20D9"/>
    <w:rsid w:val="006A25EB"/>
    <w:rsid w:val="006A26E7"/>
    <w:rsid w:val="006A2B8D"/>
    <w:rsid w:val="006A2D38"/>
    <w:rsid w:val="006A2F17"/>
    <w:rsid w:val="006A3010"/>
    <w:rsid w:val="006A4FD4"/>
    <w:rsid w:val="006A593F"/>
    <w:rsid w:val="006A59A6"/>
    <w:rsid w:val="006A6FAD"/>
    <w:rsid w:val="006A7C53"/>
    <w:rsid w:val="006B07D1"/>
    <w:rsid w:val="006B0A96"/>
    <w:rsid w:val="006B15E8"/>
    <w:rsid w:val="006B1826"/>
    <w:rsid w:val="006B347E"/>
    <w:rsid w:val="006B35BF"/>
    <w:rsid w:val="006B4275"/>
    <w:rsid w:val="006B43E1"/>
    <w:rsid w:val="006B51BB"/>
    <w:rsid w:val="006B5965"/>
    <w:rsid w:val="006B5A69"/>
    <w:rsid w:val="006B69B6"/>
    <w:rsid w:val="006B6EFB"/>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45B5"/>
    <w:rsid w:val="006D60A8"/>
    <w:rsid w:val="006D6C37"/>
    <w:rsid w:val="006D6D52"/>
    <w:rsid w:val="006D6F16"/>
    <w:rsid w:val="006D716D"/>
    <w:rsid w:val="006D75D9"/>
    <w:rsid w:val="006D7619"/>
    <w:rsid w:val="006E0232"/>
    <w:rsid w:val="006E02D0"/>
    <w:rsid w:val="006E08F3"/>
    <w:rsid w:val="006E1999"/>
    <w:rsid w:val="006E1DCA"/>
    <w:rsid w:val="006E1EC6"/>
    <w:rsid w:val="006E359B"/>
    <w:rsid w:val="006E5428"/>
    <w:rsid w:val="006E5933"/>
    <w:rsid w:val="006E601D"/>
    <w:rsid w:val="006E6697"/>
    <w:rsid w:val="006E6A76"/>
    <w:rsid w:val="006E7C35"/>
    <w:rsid w:val="006E7D09"/>
    <w:rsid w:val="006F199F"/>
    <w:rsid w:val="006F204A"/>
    <w:rsid w:val="006F28B7"/>
    <w:rsid w:val="006F3BBA"/>
    <w:rsid w:val="006F459E"/>
    <w:rsid w:val="006F4BD2"/>
    <w:rsid w:val="006F4D44"/>
    <w:rsid w:val="006F4D8E"/>
    <w:rsid w:val="006F6EF9"/>
    <w:rsid w:val="006F78DB"/>
    <w:rsid w:val="006F79E1"/>
    <w:rsid w:val="006F7BCF"/>
    <w:rsid w:val="006F7DC7"/>
    <w:rsid w:val="00700DB1"/>
    <w:rsid w:val="007011AF"/>
    <w:rsid w:val="00701935"/>
    <w:rsid w:val="0070274F"/>
    <w:rsid w:val="007029CE"/>
    <w:rsid w:val="007031CA"/>
    <w:rsid w:val="00703A77"/>
    <w:rsid w:val="00705B9C"/>
    <w:rsid w:val="00706011"/>
    <w:rsid w:val="00706610"/>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6"/>
    <w:rsid w:val="00715B68"/>
    <w:rsid w:val="007177ED"/>
    <w:rsid w:val="007179DC"/>
    <w:rsid w:val="00720A64"/>
    <w:rsid w:val="0072161A"/>
    <w:rsid w:val="0072162A"/>
    <w:rsid w:val="0072166D"/>
    <w:rsid w:val="007217AF"/>
    <w:rsid w:val="00721B2F"/>
    <w:rsid w:val="00721E01"/>
    <w:rsid w:val="007238F8"/>
    <w:rsid w:val="00725549"/>
    <w:rsid w:val="007278D5"/>
    <w:rsid w:val="00727C87"/>
    <w:rsid w:val="00732409"/>
    <w:rsid w:val="00732630"/>
    <w:rsid w:val="00732E25"/>
    <w:rsid w:val="00732EEB"/>
    <w:rsid w:val="00735463"/>
    <w:rsid w:val="00737F4D"/>
    <w:rsid w:val="0074100F"/>
    <w:rsid w:val="00741392"/>
    <w:rsid w:val="00741B82"/>
    <w:rsid w:val="0074272C"/>
    <w:rsid w:val="007457DD"/>
    <w:rsid w:val="00745AC6"/>
    <w:rsid w:val="00746D48"/>
    <w:rsid w:val="007476DA"/>
    <w:rsid w:val="0075056D"/>
    <w:rsid w:val="00750580"/>
    <w:rsid w:val="00750E72"/>
    <w:rsid w:val="00753A41"/>
    <w:rsid w:val="00753A59"/>
    <w:rsid w:val="00755AD7"/>
    <w:rsid w:val="00756864"/>
    <w:rsid w:val="00760C0A"/>
    <w:rsid w:val="00760CE8"/>
    <w:rsid w:val="007610A6"/>
    <w:rsid w:val="00761697"/>
    <w:rsid w:val="007625EC"/>
    <w:rsid w:val="007636C8"/>
    <w:rsid w:val="00763C93"/>
    <w:rsid w:val="007658A6"/>
    <w:rsid w:val="00765FCF"/>
    <w:rsid w:val="00766378"/>
    <w:rsid w:val="00766BA8"/>
    <w:rsid w:val="0076700A"/>
    <w:rsid w:val="00771F90"/>
    <w:rsid w:val="00773323"/>
    <w:rsid w:val="0077429E"/>
    <w:rsid w:val="00775769"/>
    <w:rsid w:val="00775996"/>
    <w:rsid w:val="00776056"/>
    <w:rsid w:val="0077688F"/>
    <w:rsid w:val="00776D43"/>
    <w:rsid w:val="00776FB7"/>
    <w:rsid w:val="007773A7"/>
    <w:rsid w:val="00777922"/>
    <w:rsid w:val="0078020B"/>
    <w:rsid w:val="00780248"/>
    <w:rsid w:val="0078028C"/>
    <w:rsid w:val="00781967"/>
    <w:rsid w:val="00782204"/>
    <w:rsid w:val="00782BA9"/>
    <w:rsid w:val="00782F72"/>
    <w:rsid w:val="0078358F"/>
    <w:rsid w:val="00783CA3"/>
    <w:rsid w:val="007843C4"/>
    <w:rsid w:val="00784505"/>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0D9"/>
    <w:rsid w:val="00793519"/>
    <w:rsid w:val="00793E0C"/>
    <w:rsid w:val="00794412"/>
    <w:rsid w:val="00796ECF"/>
    <w:rsid w:val="007973AE"/>
    <w:rsid w:val="00797420"/>
    <w:rsid w:val="00797A87"/>
    <w:rsid w:val="00797B10"/>
    <w:rsid w:val="007A0209"/>
    <w:rsid w:val="007A119E"/>
    <w:rsid w:val="007A1750"/>
    <w:rsid w:val="007A3DB5"/>
    <w:rsid w:val="007A5E1A"/>
    <w:rsid w:val="007A6F4F"/>
    <w:rsid w:val="007B1EC2"/>
    <w:rsid w:val="007B2474"/>
    <w:rsid w:val="007B299C"/>
    <w:rsid w:val="007B2A97"/>
    <w:rsid w:val="007B2ACE"/>
    <w:rsid w:val="007B39B9"/>
    <w:rsid w:val="007B3ED7"/>
    <w:rsid w:val="007B49B4"/>
    <w:rsid w:val="007B6146"/>
    <w:rsid w:val="007B701C"/>
    <w:rsid w:val="007B739A"/>
    <w:rsid w:val="007B7B5D"/>
    <w:rsid w:val="007B7D81"/>
    <w:rsid w:val="007C0EA1"/>
    <w:rsid w:val="007C1DA3"/>
    <w:rsid w:val="007C1FEB"/>
    <w:rsid w:val="007C25B2"/>
    <w:rsid w:val="007C25EB"/>
    <w:rsid w:val="007C2BEB"/>
    <w:rsid w:val="007C5842"/>
    <w:rsid w:val="007C6231"/>
    <w:rsid w:val="007C7CD0"/>
    <w:rsid w:val="007D09BD"/>
    <w:rsid w:val="007D1EF3"/>
    <w:rsid w:val="007D27B2"/>
    <w:rsid w:val="007D3572"/>
    <w:rsid w:val="007D3B92"/>
    <w:rsid w:val="007D477B"/>
    <w:rsid w:val="007D539D"/>
    <w:rsid w:val="007D5555"/>
    <w:rsid w:val="007D7303"/>
    <w:rsid w:val="007D7319"/>
    <w:rsid w:val="007D7A62"/>
    <w:rsid w:val="007E097A"/>
    <w:rsid w:val="007E140A"/>
    <w:rsid w:val="007E151A"/>
    <w:rsid w:val="007E1D9C"/>
    <w:rsid w:val="007E343C"/>
    <w:rsid w:val="007E4182"/>
    <w:rsid w:val="007E42C7"/>
    <w:rsid w:val="007E5428"/>
    <w:rsid w:val="007E57D0"/>
    <w:rsid w:val="007E5A64"/>
    <w:rsid w:val="007E63F4"/>
    <w:rsid w:val="007E7FB0"/>
    <w:rsid w:val="007F400E"/>
    <w:rsid w:val="007F4A63"/>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2A05"/>
    <w:rsid w:val="00812B7C"/>
    <w:rsid w:val="00812C82"/>
    <w:rsid w:val="0081357E"/>
    <w:rsid w:val="00814AD0"/>
    <w:rsid w:val="00814EE4"/>
    <w:rsid w:val="00815694"/>
    <w:rsid w:val="008166DC"/>
    <w:rsid w:val="00817658"/>
    <w:rsid w:val="0081770A"/>
    <w:rsid w:val="00822535"/>
    <w:rsid w:val="00822B88"/>
    <w:rsid w:val="00822F8F"/>
    <w:rsid w:val="0082340D"/>
    <w:rsid w:val="00824242"/>
    <w:rsid w:val="00824923"/>
    <w:rsid w:val="0082540F"/>
    <w:rsid w:val="00825758"/>
    <w:rsid w:val="00825973"/>
    <w:rsid w:val="008266A5"/>
    <w:rsid w:val="008272E0"/>
    <w:rsid w:val="00830131"/>
    <w:rsid w:val="0083022A"/>
    <w:rsid w:val="00830BDE"/>
    <w:rsid w:val="00831200"/>
    <w:rsid w:val="00831335"/>
    <w:rsid w:val="00831893"/>
    <w:rsid w:val="00832237"/>
    <w:rsid w:val="00832381"/>
    <w:rsid w:val="00832ACD"/>
    <w:rsid w:val="00833701"/>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2316"/>
    <w:rsid w:val="0084354B"/>
    <w:rsid w:val="00843705"/>
    <w:rsid w:val="008440C4"/>
    <w:rsid w:val="008446DE"/>
    <w:rsid w:val="00845257"/>
    <w:rsid w:val="00846381"/>
    <w:rsid w:val="00846C7F"/>
    <w:rsid w:val="00846DD3"/>
    <w:rsid w:val="00847E9A"/>
    <w:rsid w:val="0085153B"/>
    <w:rsid w:val="00852FCA"/>
    <w:rsid w:val="008550B6"/>
    <w:rsid w:val="008560CA"/>
    <w:rsid w:val="0085644F"/>
    <w:rsid w:val="00860184"/>
    <w:rsid w:val="00860ECC"/>
    <w:rsid w:val="00861ED9"/>
    <w:rsid w:val="008637AE"/>
    <w:rsid w:val="0086401C"/>
    <w:rsid w:val="008640F9"/>
    <w:rsid w:val="00864E80"/>
    <w:rsid w:val="00866271"/>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5FC"/>
    <w:rsid w:val="008766F7"/>
    <w:rsid w:val="00876F83"/>
    <w:rsid w:val="00877054"/>
    <w:rsid w:val="00877486"/>
    <w:rsid w:val="0087758D"/>
    <w:rsid w:val="00877981"/>
    <w:rsid w:val="00877BC4"/>
    <w:rsid w:val="00880A9E"/>
    <w:rsid w:val="00881099"/>
    <w:rsid w:val="00881485"/>
    <w:rsid w:val="00881CA6"/>
    <w:rsid w:val="008822B4"/>
    <w:rsid w:val="008824D0"/>
    <w:rsid w:val="00883535"/>
    <w:rsid w:val="008835D0"/>
    <w:rsid w:val="008835EC"/>
    <w:rsid w:val="00884784"/>
    <w:rsid w:val="00884FE0"/>
    <w:rsid w:val="0088732D"/>
    <w:rsid w:val="008876A1"/>
    <w:rsid w:val="008903AE"/>
    <w:rsid w:val="008911AE"/>
    <w:rsid w:val="00891393"/>
    <w:rsid w:val="00892EF8"/>
    <w:rsid w:val="00893197"/>
    <w:rsid w:val="00895496"/>
    <w:rsid w:val="00895684"/>
    <w:rsid w:val="00895A0D"/>
    <w:rsid w:val="00895E5D"/>
    <w:rsid w:val="00897B5A"/>
    <w:rsid w:val="008A026C"/>
    <w:rsid w:val="008A185F"/>
    <w:rsid w:val="008A3312"/>
    <w:rsid w:val="008A4260"/>
    <w:rsid w:val="008A456F"/>
    <w:rsid w:val="008A46AB"/>
    <w:rsid w:val="008A4B3A"/>
    <w:rsid w:val="008A4D2F"/>
    <w:rsid w:val="008A4E83"/>
    <w:rsid w:val="008A5302"/>
    <w:rsid w:val="008A60FF"/>
    <w:rsid w:val="008A6641"/>
    <w:rsid w:val="008A7664"/>
    <w:rsid w:val="008A7736"/>
    <w:rsid w:val="008B0418"/>
    <w:rsid w:val="008B07D2"/>
    <w:rsid w:val="008B28C5"/>
    <w:rsid w:val="008B2920"/>
    <w:rsid w:val="008B3B3C"/>
    <w:rsid w:val="008B494B"/>
    <w:rsid w:val="008B5321"/>
    <w:rsid w:val="008B6030"/>
    <w:rsid w:val="008B6EC4"/>
    <w:rsid w:val="008B75C5"/>
    <w:rsid w:val="008C0D2F"/>
    <w:rsid w:val="008C1FF7"/>
    <w:rsid w:val="008C24A5"/>
    <w:rsid w:val="008C3FDD"/>
    <w:rsid w:val="008C41EC"/>
    <w:rsid w:val="008C46D2"/>
    <w:rsid w:val="008C4908"/>
    <w:rsid w:val="008C4A3B"/>
    <w:rsid w:val="008C5D63"/>
    <w:rsid w:val="008C7A40"/>
    <w:rsid w:val="008D1479"/>
    <w:rsid w:val="008D324A"/>
    <w:rsid w:val="008D39F0"/>
    <w:rsid w:val="008D39FD"/>
    <w:rsid w:val="008D5A50"/>
    <w:rsid w:val="008D5BAB"/>
    <w:rsid w:val="008D76CC"/>
    <w:rsid w:val="008E0543"/>
    <w:rsid w:val="008E1091"/>
    <w:rsid w:val="008E158C"/>
    <w:rsid w:val="008E1CBB"/>
    <w:rsid w:val="008E1EB9"/>
    <w:rsid w:val="008E238A"/>
    <w:rsid w:val="008E2BF0"/>
    <w:rsid w:val="008E553A"/>
    <w:rsid w:val="008E6405"/>
    <w:rsid w:val="008E6490"/>
    <w:rsid w:val="008E661C"/>
    <w:rsid w:val="008E686B"/>
    <w:rsid w:val="008E7AFD"/>
    <w:rsid w:val="008F1B19"/>
    <w:rsid w:val="008F2B67"/>
    <w:rsid w:val="008F301F"/>
    <w:rsid w:val="008F3F16"/>
    <w:rsid w:val="008F4D7E"/>
    <w:rsid w:val="008F55A4"/>
    <w:rsid w:val="008F5DA8"/>
    <w:rsid w:val="008F684D"/>
    <w:rsid w:val="008F6B64"/>
    <w:rsid w:val="0090039D"/>
    <w:rsid w:val="00900885"/>
    <w:rsid w:val="00901A1C"/>
    <w:rsid w:val="00901B66"/>
    <w:rsid w:val="009027B1"/>
    <w:rsid w:val="00902F8A"/>
    <w:rsid w:val="009038A9"/>
    <w:rsid w:val="00904908"/>
    <w:rsid w:val="00906BCC"/>
    <w:rsid w:val="009078A9"/>
    <w:rsid w:val="00907CE5"/>
    <w:rsid w:val="00910239"/>
    <w:rsid w:val="009103AF"/>
    <w:rsid w:val="00910BC5"/>
    <w:rsid w:val="00910E56"/>
    <w:rsid w:val="009112F8"/>
    <w:rsid w:val="00911813"/>
    <w:rsid w:val="0091353B"/>
    <w:rsid w:val="0091365E"/>
    <w:rsid w:val="00916842"/>
    <w:rsid w:val="009170D7"/>
    <w:rsid w:val="00917BD8"/>
    <w:rsid w:val="00917FC7"/>
    <w:rsid w:val="0092003A"/>
    <w:rsid w:val="0092024A"/>
    <w:rsid w:val="009215FD"/>
    <w:rsid w:val="00921C98"/>
    <w:rsid w:val="00922C4B"/>
    <w:rsid w:val="009243FE"/>
    <w:rsid w:val="0092441A"/>
    <w:rsid w:val="0092530C"/>
    <w:rsid w:val="00925A99"/>
    <w:rsid w:val="00926099"/>
    <w:rsid w:val="00926F98"/>
    <w:rsid w:val="00927C1C"/>
    <w:rsid w:val="00931E59"/>
    <w:rsid w:val="009322F2"/>
    <w:rsid w:val="0093328E"/>
    <w:rsid w:val="00933BB5"/>
    <w:rsid w:val="0093456D"/>
    <w:rsid w:val="0093725F"/>
    <w:rsid w:val="00937657"/>
    <w:rsid w:val="00937E33"/>
    <w:rsid w:val="009409AB"/>
    <w:rsid w:val="009416CB"/>
    <w:rsid w:val="00941766"/>
    <w:rsid w:val="0094348B"/>
    <w:rsid w:val="009435EF"/>
    <w:rsid w:val="00944608"/>
    <w:rsid w:val="009446EA"/>
    <w:rsid w:val="009449F0"/>
    <w:rsid w:val="00944D77"/>
    <w:rsid w:val="0094555B"/>
    <w:rsid w:val="00945740"/>
    <w:rsid w:val="0094690D"/>
    <w:rsid w:val="00947445"/>
    <w:rsid w:val="009502CE"/>
    <w:rsid w:val="00950724"/>
    <w:rsid w:val="0095220B"/>
    <w:rsid w:val="00952316"/>
    <w:rsid w:val="00952B7C"/>
    <w:rsid w:val="00954215"/>
    <w:rsid w:val="009542C0"/>
    <w:rsid w:val="00954A84"/>
    <w:rsid w:val="00955CDE"/>
    <w:rsid w:val="00955EA1"/>
    <w:rsid w:val="009564A8"/>
    <w:rsid w:val="009600D4"/>
    <w:rsid w:val="0096225A"/>
    <w:rsid w:val="009652CF"/>
    <w:rsid w:val="00965751"/>
    <w:rsid w:val="009663A1"/>
    <w:rsid w:val="00967D6D"/>
    <w:rsid w:val="00972D70"/>
    <w:rsid w:val="00973600"/>
    <w:rsid w:val="009750D7"/>
    <w:rsid w:val="00975687"/>
    <w:rsid w:val="00975CC7"/>
    <w:rsid w:val="00976F41"/>
    <w:rsid w:val="00977E64"/>
    <w:rsid w:val="00980278"/>
    <w:rsid w:val="00980425"/>
    <w:rsid w:val="0098068D"/>
    <w:rsid w:val="00980D78"/>
    <w:rsid w:val="0098162C"/>
    <w:rsid w:val="009824CA"/>
    <w:rsid w:val="009836D0"/>
    <w:rsid w:val="00983E39"/>
    <w:rsid w:val="0098598C"/>
    <w:rsid w:val="00985B18"/>
    <w:rsid w:val="00986810"/>
    <w:rsid w:val="00986A6F"/>
    <w:rsid w:val="00986FF8"/>
    <w:rsid w:val="00987209"/>
    <w:rsid w:val="00987306"/>
    <w:rsid w:val="00990DD9"/>
    <w:rsid w:val="0099106A"/>
    <w:rsid w:val="00991371"/>
    <w:rsid w:val="00991B9D"/>
    <w:rsid w:val="00992D1F"/>
    <w:rsid w:val="00993AA0"/>
    <w:rsid w:val="00993C07"/>
    <w:rsid w:val="00995128"/>
    <w:rsid w:val="0099527E"/>
    <w:rsid w:val="00996D1C"/>
    <w:rsid w:val="00997D51"/>
    <w:rsid w:val="009A067C"/>
    <w:rsid w:val="009A089D"/>
    <w:rsid w:val="009A0A03"/>
    <w:rsid w:val="009A0C31"/>
    <w:rsid w:val="009A1103"/>
    <w:rsid w:val="009A20C6"/>
    <w:rsid w:val="009A2B5A"/>
    <w:rsid w:val="009A3765"/>
    <w:rsid w:val="009A3A6A"/>
    <w:rsid w:val="009A4121"/>
    <w:rsid w:val="009A546A"/>
    <w:rsid w:val="009A595A"/>
    <w:rsid w:val="009B1A3D"/>
    <w:rsid w:val="009B2003"/>
    <w:rsid w:val="009B245D"/>
    <w:rsid w:val="009B40B4"/>
    <w:rsid w:val="009B4457"/>
    <w:rsid w:val="009B4837"/>
    <w:rsid w:val="009B78C4"/>
    <w:rsid w:val="009B7F8D"/>
    <w:rsid w:val="009C09A4"/>
    <w:rsid w:val="009C0DED"/>
    <w:rsid w:val="009C2DD9"/>
    <w:rsid w:val="009C3A0D"/>
    <w:rsid w:val="009C43DD"/>
    <w:rsid w:val="009C43E2"/>
    <w:rsid w:val="009C501B"/>
    <w:rsid w:val="009C5A98"/>
    <w:rsid w:val="009C614B"/>
    <w:rsid w:val="009C6B5D"/>
    <w:rsid w:val="009C7129"/>
    <w:rsid w:val="009C7F5A"/>
    <w:rsid w:val="009D0202"/>
    <w:rsid w:val="009D0769"/>
    <w:rsid w:val="009D0B20"/>
    <w:rsid w:val="009D0F6C"/>
    <w:rsid w:val="009D113D"/>
    <w:rsid w:val="009D1438"/>
    <w:rsid w:val="009D15E4"/>
    <w:rsid w:val="009D17C2"/>
    <w:rsid w:val="009D26AB"/>
    <w:rsid w:val="009D3268"/>
    <w:rsid w:val="009D45C5"/>
    <w:rsid w:val="009D686E"/>
    <w:rsid w:val="009E2274"/>
    <w:rsid w:val="009E23B1"/>
    <w:rsid w:val="009E2836"/>
    <w:rsid w:val="009E2872"/>
    <w:rsid w:val="009E3573"/>
    <w:rsid w:val="009E35D1"/>
    <w:rsid w:val="009E4A14"/>
    <w:rsid w:val="009E4D7B"/>
    <w:rsid w:val="009E5273"/>
    <w:rsid w:val="009F0D5B"/>
    <w:rsid w:val="009F1330"/>
    <w:rsid w:val="009F1A2B"/>
    <w:rsid w:val="009F307D"/>
    <w:rsid w:val="009F34AE"/>
    <w:rsid w:val="009F451D"/>
    <w:rsid w:val="009F5B4F"/>
    <w:rsid w:val="009F5B5B"/>
    <w:rsid w:val="009F5FD7"/>
    <w:rsid w:val="009F604F"/>
    <w:rsid w:val="009F6B5B"/>
    <w:rsid w:val="009F73FF"/>
    <w:rsid w:val="00A02D0F"/>
    <w:rsid w:val="00A04A6D"/>
    <w:rsid w:val="00A04D03"/>
    <w:rsid w:val="00A069EE"/>
    <w:rsid w:val="00A0774C"/>
    <w:rsid w:val="00A101A8"/>
    <w:rsid w:val="00A1040C"/>
    <w:rsid w:val="00A109F3"/>
    <w:rsid w:val="00A114E0"/>
    <w:rsid w:val="00A11BF8"/>
    <w:rsid w:val="00A12A90"/>
    <w:rsid w:val="00A14CEF"/>
    <w:rsid w:val="00A16523"/>
    <w:rsid w:val="00A1702D"/>
    <w:rsid w:val="00A17773"/>
    <w:rsid w:val="00A17895"/>
    <w:rsid w:val="00A207CA"/>
    <w:rsid w:val="00A21216"/>
    <w:rsid w:val="00A21BCD"/>
    <w:rsid w:val="00A232AC"/>
    <w:rsid w:val="00A2337A"/>
    <w:rsid w:val="00A2384E"/>
    <w:rsid w:val="00A246CF"/>
    <w:rsid w:val="00A252F2"/>
    <w:rsid w:val="00A25825"/>
    <w:rsid w:val="00A26BD0"/>
    <w:rsid w:val="00A2781F"/>
    <w:rsid w:val="00A30BA8"/>
    <w:rsid w:val="00A30EB8"/>
    <w:rsid w:val="00A31043"/>
    <w:rsid w:val="00A31E66"/>
    <w:rsid w:val="00A328DA"/>
    <w:rsid w:val="00A33E4A"/>
    <w:rsid w:val="00A33F16"/>
    <w:rsid w:val="00A34A10"/>
    <w:rsid w:val="00A35A0A"/>
    <w:rsid w:val="00A368E9"/>
    <w:rsid w:val="00A3701E"/>
    <w:rsid w:val="00A371FA"/>
    <w:rsid w:val="00A37A66"/>
    <w:rsid w:val="00A40AD6"/>
    <w:rsid w:val="00A41899"/>
    <w:rsid w:val="00A4264F"/>
    <w:rsid w:val="00A44CE8"/>
    <w:rsid w:val="00A4504F"/>
    <w:rsid w:val="00A453AE"/>
    <w:rsid w:val="00A4588B"/>
    <w:rsid w:val="00A4626E"/>
    <w:rsid w:val="00A465ED"/>
    <w:rsid w:val="00A4697B"/>
    <w:rsid w:val="00A471C4"/>
    <w:rsid w:val="00A477E9"/>
    <w:rsid w:val="00A47A1D"/>
    <w:rsid w:val="00A47A54"/>
    <w:rsid w:val="00A5158A"/>
    <w:rsid w:val="00A51FC5"/>
    <w:rsid w:val="00A538EE"/>
    <w:rsid w:val="00A54A83"/>
    <w:rsid w:val="00A5505A"/>
    <w:rsid w:val="00A568D4"/>
    <w:rsid w:val="00A5697C"/>
    <w:rsid w:val="00A5721B"/>
    <w:rsid w:val="00A5767A"/>
    <w:rsid w:val="00A60333"/>
    <w:rsid w:val="00A60EBA"/>
    <w:rsid w:val="00A61538"/>
    <w:rsid w:val="00A61895"/>
    <w:rsid w:val="00A61A43"/>
    <w:rsid w:val="00A6241F"/>
    <w:rsid w:val="00A628EE"/>
    <w:rsid w:val="00A629B0"/>
    <w:rsid w:val="00A62ADF"/>
    <w:rsid w:val="00A63D53"/>
    <w:rsid w:val="00A6541A"/>
    <w:rsid w:val="00A6611E"/>
    <w:rsid w:val="00A6646F"/>
    <w:rsid w:val="00A67623"/>
    <w:rsid w:val="00A70256"/>
    <w:rsid w:val="00A70D7D"/>
    <w:rsid w:val="00A7142C"/>
    <w:rsid w:val="00A71AD3"/>
    <w:rsid w:val="00A72042"/>
    <w:rsid w:val="00A721D8"/>
    <w:rsid w:val="00A72270"/>
    <w:rsid w:val="00A725D8"/>
    <w:rsid w:val="00A7299D"/>
    <w:rsid w:val="00A729DF"/>
    <w:rsid w:val="00A72E6E"/>
    <w:rsid w:val="00A73098"/>
    <w:rsid w:val="00A734CC"/>
    <w:rsid w:val="00A741C2"/>
    <w:rsid w:val="00A7437D"/>
    <w:rsid w:val="00A74895"/>
    <w:rsid w:val="00A74F04"/>
    <w:rsid w:val="00A75416"/>
    <w:rsid w:val="00A769DE"/>
    <w:rsid w:val="00A812D4"/>
    <w:rsid w:val="00A81B80"/>
    <w:rsid w:val="00A81B88"/>
    <w:rsid w:val="00A83127"/>
    <w:rsid w:val="00A83A01"/>
    <w:rsid w:val="00A83C1F"/>
    <w:rsid w:val="00A846F3"/>
    <w:rsid w:val="00A84BB7"/>
    <w:rsid w:val="00A84D92"/>
    <w:rsid w:val="00A84E99"/>
    <w:rsid w:val="00A86177"/>
    <w:rsid w:val="00A86BB1"/>
    <w:rsid w:val="00A90971"/>
    <w:rsid w:val="00A91995"/>
    <w:rsid w:val="00A92836"/>
    <w:rsid w:val="00A930E9"/>
    <w:rsid w:val="00A9428F"/>
    <w:rsid w:val="00A9571F"/>
    <w:rsid w:val="00A96360"/>
    <w:rsid w:val="00A9778A"/>
    <w:rsid w:val="00A97967"/>
    <w:rsid w:val="00AA10C3"/>
    <w:rsid w:val="00AA1B28"/>
    <w:rsid w:val="00AA26F6"/>
    <w:rsid w:val="00AA431D"/>
    <w:rsid w:val="00AA5935"/>
    <w:rsid w:val="00AA66FE"/>
    <w:rsid w:val="00AA6847"/>
    <w:rsid w:val="00AA6FCA"/>
    <w:rsid w:val="00AA70E6"/>
    <w:rsid w:val="00AA729C"/>
    <w:rsid w:val="00AB06A2"/>
    <w:rsid w:val="00AB1605"/>
    <w:rsid w:val="00AB1983"/>
    <w:rsid w:val="00AB1DAE"/>
    <w:rsid w:val="00AB2133"/>
    <w:rsid w:val="00AB21EC"/>
    <w:rsid w:val="00AB2514"/>
    <w:rsid w:val="00AB265D"/>
    <w:rsid w:val="00AB2CAA"/>
    <w:rsid w:val="00AB31AB"/>
    <w:rsid w:val="00AB4591"/>
    <w:rsid w:val="00AB465B"/>
    <w:rsid w:val="00AB48C8"/>
    <w:rsid w:val="00AB4EF1"/>
    <w:rsid w:val="00AB51AA"/>
    <w:rsid w:val="00AB6015"/>
    <w:rsid w:val="00AB63F6"/>
    <w:rsid w:val="00AB6A6C"/>
    <w:rsid w:val="00AB6DF8"/>
    <w:rsid w:val="00AB7E44"/>
    <w:rsid w:val="00AC003C"/>
    <w:rsid w:val="00AC0FE9"/>
    <w:rsid w:val="00AC10FE"/>
    <w:rsid w:val="00AC124D"/>
    <w:rsid w:val="00AC19B5"/>
    <w:rsid w:val="00AC1DEA"/>
    <w:rsid w:val="00AC23B6"/>
    <w:rsid w:val="00AC2ABA"/>
    <w:rsid w:val="00AC3BC2"/>
    <w:rsid w:val="00AC4104"/>
    <w:rsid w:val="00AC414E"/>
    <w:rsid w:val="00AC48BB"/>
    <w:rsid w:val="00AC5F5B"/>
    <w:rsid w:val="00AC6066"/>
    <w:rsid w:val="00AC6157"/>
    <w:rsid w:val="00AC6DC2"/>
    <w:rsid w:val="00AC7214"/>
    <w:rsid w:val="00AC763B"/>
    <w:rsid w:val="00AD00AB"/>
    <w:rsid w:val="00AD058B"/>
    <w:rsid w:val="00AD0FDB"/>
    <w:rsid w:val="00AD265D"/>
    <w:rsid w:val="00AD3397"/>
    <w:rsid w:val="00AD392E"/>
    <w:rsid w:val="00AD3DB5"/>
    <w:rsid w:val="00AD49B3"/>
    <w:rsid w:val="00AD568E"/>
    <w:rsid w:val="00AD5F6E"/>
    <w:rsid w:val="00AD5F7B"/>
    <w:rsid w:val="00AD6148"/>
    <w:rsid w:val="00AD6684"/>
    <w:rsid w:val="00AD6B18"/>
    <w:rsid w:val="00AD6CA7"/>
    <w:rsid w:val="00AD7755"/>
    <w:rsid w:val="00AE0192"/>
    <w:rsid w:val="00AE18B3"/>
    <w:rsid w:val="00AE1C54"/>
    <w:rsid w:val="00AE1CDB"/>
    <w:rsid w:val="00AE1CE7"/>
    <w:rsid w:val="00AE2D81"/>
    <w:rsid w:val="00AE37BC"/>
    <w:rsid w:val="00AE4511"/>
    <w:rsid w:val="00AE4535"/>
    <w:rsid w:val="00AE47C3"/>
    <w:rsid w:val="00AE4EA7"/>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1E57"/>
    <w:rsid w:val="00B12C3B"/>
    <w:rsid w:val="00B12CB3"/>
    <w:rsid w:val="00B12EF7"/>
    <w:rsid w:val="00B12F42"/>
    <w:rsid w:val="00B13474"/>
    <w:rsid w:val="00B14D91"/>
    <w:rsid w:val="00B15F09"/>
    <w:rsid w:val="00B17653"/>
    <w:rsid w:val="00B17B4A"/>
    <w:rsid w:val="00B20066"/>
    <w:rsid w:val="00B202C2"/>
    <w:rsid w:val="00B202F1"/>
    <w:rsid w:val="00B205A5"/>
    <w:rsid w:val="00B2075D"/>
    <w:rsid w:val="00B213E4"/>
    <w:rsid w:val="00B2265E"/>
    <w:rsid w:val="00B23082"/>
    <w:rsid w:val="00B23389"/>
    <w:rsid w:val="00B25C6A"/>
    <w:rsid w:val="00B26342"/>
    <w:rsid w:val="00B2681C"/>
    <w:rsid w:val="00B325F5"/>
    <w:rsid w:val="00B32D75"/>
    <w:rsid w:val="00B3361F"/>
    <w:rsid w:val="00B339CD"/>
    <w:rsid w:val="00B341D7"/>
    <w:rsid w:val="00B342AC"/>
    <w:rsid w:val="00B34B05"/>
    <w:rsid w:val="00B35CA7"/>
    <w:rsid w:val="00B365B1"/>
    <w:rsid w:val="00B410F3"/>
    <w:rsid w:val="00B41233"/>
    <w:rsid w:val="00B42710"/>
    <w:rsid w:val="00B4397A"/>
    <w:rsid w:val="00B44594"/>
    <w:rsid w:val="00B448E9"/>
    <w:rsid w:val="00B47682"/>
    <w:rsid w:val="00B50438"/>
    <w:rsid w:val="00B51895"/>
    <w:rsid w:val="00B52830"/>
    <w:rsid w:val="00B52B53"/>
    <w:rsid w:val="00B53B8E"/>
    <w:rsid w:val="00B559A3"/>
    <w:rsid w:val="00B562EA"/>
    <w:rsid w:val="00B57BB3"/>
    <w:rsid w:val="00B57D23"/>
    <w:rsid w:val="00B608DB"/>
    <w:rsid w:val="00B60F97"/>
    <w:rsid w:val="00B60FD5"/>
    <w:rsid w:val="00B61D56"/>
    <w:rsid w:val="00B6315E"/>
    <w:rsid w:val="00B64A21"/>
    <w:rsid w:val="00B64CB1"/>
    <w:rsid w:val="00B65217"/>
    <w:rsid w:val="00B656AE"/>
    <w:rsid w:val="00B6594E"/>
    <w:rsid w:val="00B65AFC"/>
    <w:rsid w:val="00B65B07"/>
    <w:rsid w:val="00B65F68"/>
    <w:rsid w:val="00B66116"/>
    <w:rsid w:val="00B66CC5"/>
    <w:rsid w:val="00B67827"/>
    <w:rsid w:val="00B7077E"/>
    <w:rsid w:val="00B7122D"/>
    <w:rsid w:val="00B712A8"/>
    <w:rsid w:val="00B71576"/>
    <w:rsid w:val="00B71CD5"/>
    <w:rsid w:val="00B71D72"/>
    <w:rsid w:val="00B734AC"/>
    <w:rsid w:val="00B73C8D"/>
    <w:rsid w:val="00B7692A"/>
    <w:rsid w:val="00B7737D"/>
    <w:rsid w:val="00B774A4"/>
    <w:rsid w:val="00B804A7"/>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EAB"/>
    <w:rsid w:val="00B96BFE"/>
    <w:rsid w:val="00B976FA"/>
    <w:rsid w:val="00BA0940"/>
    <w:rsid w:val="00BA267A"/>
    <w:rsid w:val="00BA35EC"/>
    <w:rsid w:val="00BA3A0E"/>
    <w:rsid w:val="00BA3D0B"/>
    <w:rsid w:val="00BA3E33"/>
    <w:rsid w:val="00BA5A0C"/>
    <w:rsid w:val="00BA705C"/>
    <w:rsid w:val="00BA7B7E"/>
    <w:rsid w:val="00BB0244"/>
    <w:rsid w:val="00BB09F1"/>
    <w:rsid w:val="00BB1CFF"/>
    <w:rsid w:val="00BB2BB0"/>
    <w:rsid w:val="00BB308A"/>
    <w:rsid w:val="00BB3744"/>
    <w:rsid w:val="00BB396E"/>
    <w:rsid w:val="00BB3C1A"/>
    <w:rsid w:val="00BB4189"/>
    <w:rsid w:val="00BB4764"/>
    <w:rsid w:val="00BB53C4"/>
    <w:rsid w:val="00BB6963"/>
    <w:rsid w:val="00BB69E5"/>
    <w:rsid w:val="00BB6A0E"/>
    <w:rsid w:val="00BB6B48"/>
    <w:rsid w:val="00BC0C41"/>
    <w:rsid w:val="00BC0DC6"/>
    <w:rsid w:val="00BC0E07"/>
    <w:rsid w:val="00BC2291"/>
    <w:rsid w:val="00BC26BA"/>
    <w:rsid w:val="00BC5ECA"/>
    <w:rsid w:val="00BC6AF1"/>
    <w:rsid w:val="00BC6B61"/>
    <w:rsid w:val="00BC7B31"/>
    <w:rsid w:val="00BD0071"/>
    <w:rsid w:val="00BD123B"/>
    <w:rsid w:val="00BD155A"/>
    <w:rsid w:val="00BD215F"/>
    <w:rsid w:val="00BD30BD"/>
    <w:rsid w:val="00BD33B2"/>
    <w:rsid w:val="00BD34B1"/>
    <w:rsid w:val="00BD3698"/>
    <w:rsid w:val="00BD36DB"/>
    <w:rsid w:val="00BD4462"/>
    <w:rsid w:val="00BD486A"/>
    <w:rsid w:val="00BD6150"/>
    <w:rsid w:val="00BD6694"/>
    <w:rsid w:val="00BD6A09"/>
    <w:rsid w:val="00BD7DAB"/>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5287"/>
    <w:rsid w:val="00BF7B60"/>
    <w:rsid w:val="00C02C22"/>
    <w:rsid w:val="00C0397A"/>
    <w:rsid w:val="00C0411A"/>
    <w:rsid w:val="00C0469F"/>
    <w:rsid w:val="00C04EB8"/>
    <w:rsid w:val="00C0522E"/>
    <w:rsid w:val="00C06B4F"/>
    <w:rsid w:val="00C07BF7"/>
    <w:rsid w:val="00C10261"/>
    <w:rsid w:val="00C10A32"/>
    <w:rsid w:val="00C10EFB"/>
    <w:rsid w:val="00C11208"/>
    <w:rsid w:val="00C121B0"/>
    <w:rsid w:val="00C125B6"/>
    <w:rsid w:val="00C1271B"/>
    <w:rsid w:val="00C1297C"/>
    <w:rsid w:val="00C129FB"/>
    <w:rsid w:val="00C13585"/>
    <w:rsid w:val="00C13880"/>
    <w:rsid w:val="00C13F2D"/>
    <w:rsid w:val="00C15476"/>
    <w:rsid w:val="00C16203"/>
    <w:rsid w:val="00C17342"/>
    <w:rsid w:val="00C20C78"/>
    <w:rsid w:val="00C2131F"/>
    <w:rsid w:val="00C215D0"/>
    <w:rsid w:val="00C232F1"/>
    <w:rsid w:val="00C23C48"/>
    <w:rsid w:val="00C2617F"/>
    <w:rsid w:val="00C26BA7"/>
    <w:rsid w:val="00C27490"/>
    <w:rsid w:val="00C30356"/>
    <w:rsid w:val="00C311DA"/>
    <w:rsid w:val="00C32284"/>
    <w:rsid w:val="00C328DB"/>
    <w:rsid w:val="00C32AC2"/>
    <w:rsid w:val="00C33BE7"/>
    <w:rsid w:val="00C35181"/>
    <w:rsid w:val="00C3575E"/>
    <w:rsid w:val="00C359D2"/>
    <w:rsid w:val="00C35F8C"/>
    <w:rsid w:val="00C361D1"/>
    <w:rsid w:val="00C36CCF"/>
    <w:rsid w:val="00C41B3D"/>
    <w:rsid w:val="00C42188"/>
    <w:rsid w:val="00C423B1"/>
    <w:rsid w:val="00C42ED0"/>
    <w:rsid w:val="00C43D0A"/>
    <w:rsid w:val="00C44D97"/>
    <w:rsid w:val="00C44FE3"/>
    <w:rsid w:val="00C46F00"/>
    <w:rsid w:val="00C4755E"/>
    <w:rsid w:val="00C4770B"/>
    <w:rsid w:val="00C501E0"/>
    <w:rsid w:val="00C50936"/>
    <w:rsid w:val="00C511E0"/>
    <w:rsid w:val="00C51582"/>
    <w:rsid w:val="00C516E6"/>
    <w:rsid w:val="00C51C1D"/>
    <w:rsid w:val="00C52045"/>
    <w:rsid w:val="00C53A87"/>
    <w:rsid w:val="00C543CC"/>
    <w:rsid w:val="00C54940"/>
    <w:rsid w:val="00C54D38"/>
    <w:rsid w:val="00C54E83"/>
    <w:rsid w:val="00C551A9"/>
    <w:rsid w:val="00C56034"/>
    <w:rsid w:val="00C56DCB"/>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07"/>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119"/>
    <w:rsid w:val="00C80395"/>
    <w:rsid w:val="00C8049E"/>
    <w:rsid w:val="00C808F1"/>
    <w:rsid w:val="00C81082"/>
    <w:rsid w:val="00C81641"/>
    <w:rsid w:val="00C8207F"/>
    <w:rsid w:val="00C824C3"/>
    <w:rsid w:val="00C83756"/>
    <w:rsid w:val="00C837AA"/>
    <w:rsid w:val="00C852E7"/>
    <w:rsid w:val="00C8628A"/>
    <w:rsid w:val="00C865CD"/>
    <w:rsid w:val="00C865E0"/>
    <w:rsid w:val="00C877FD"/>
    <w:rsid w:val="00C87E29"/>
    <w:rsid w:val="00C90CEE"/>
    <w:rsid w:val="00C90F8D"/>
    <w:rsid w:val="00C9223F"/>
    <w:rsid w:val="00C92319"/>
    <w:rsid w:val="00C93759"/>
    <w:rsid w:val="00C9424E"/>
    <w:rsid w:val="00C943D1"/>
    <w:rsid w:val="00C95D73"/>
    <w:rsid w:val="00C9621E"/>
    <w:rsid w:val="00CA0873"/>
    <w:rsid w:val="00CA0BB9"/>
    <w:rsid w:val="00CA18DB"/>
    <w:rsid w:val="00CA220D"/>
    <w:rsid w:val="00CA22E2"/>
    <w:rsid w:val="00CA37ED"/>
    <w:rsid w:val="00CA39B9"/>
    <w:rsid w:val="00CA51F4"/>
    <w:rsid w:val="00CA56C6"/>
    <w:rsid w:val="00CA5B23"/>
    <w:rsid w:val="00CA6C9B"/>
    <w:rsid w:val="00CB0153"/>
    <w:rsid w:val="00CB0560"/>
    <w:rsid w:val="00CB0893"/>
    <w:rsid w:val="00CB18C1"/>
    <w:rsid w:val="00CB1F70"/>
    <w:rsid w:val="00CB21CC"/>
    <w:rsid w:val="00CB25C5"/>
    <w:rsid w:val="00CB2C08"/>
    <w:rsid w:val="00CB2C14"/>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3461"/>
    <w:rsid w:val="00CC423C"/>
    <w:rsid w:val="00CC47DE"/>
    <w:rsid w:val="00CC4D1A"/>
    <w:rsid w:val="00CC5DFD"/>
    <w:rsid w:val="00CC6844"/>
    <w:rsid w:val="00CC7C8D"/>
    <w:rsid w:val="00CC7E95"/>
    <w:rsid w:val="00CD0F01"/>
    <w:rsid w:val="00CD13E5"/>
    <w:rsid w:val="00CD1BD3"/>
    <w:rsid w:val="00CD3320"/>
    <w:rsid w:val="00CD66F3"/>
    <w:rsid w:val="00CD6D6B"/>
    <w:rsid w:val="00CD7F43"/>
    <w:rsid w:val="00CE1480"/>
    <w:rsid w:val="00CE1D79"/>
    <w:rsid w:val="00CE2094"/>
    <w:rsid w:val="00CE24AD"/>
    <w:rsid w:val="00CE29FE"/>
    <w:rsid w:val="00CE2B65"/>
    <w:rsid w:val="00CE4166"/>
    <w:rsid w:val="00CE4F8B"/>
    <w:rsid w:val="00CE54A4"/>
    <w:rsid w:val="00CE597D"/>
    <w:rsid w:val="00CE7370"/>
    <w:rsid w:val="00CE7998"/>
    <w:rsid w:val="00CE7F74"/>
    <w:rsid w:val="00CF03A8"/>
    <w:rsid w:val="00CF097F"/>
    <w:rsid w:val="00CF0C5D"/>
    <w:rsid w:val="00CF0ECD"/>
    <w:rsid w:val="00CF28A8"/>
    <w:rsid w:val="00CF2DEB"/>
    <w:rsid w:val="00CF32AB"/>
    <w:rsid w:val="00CF359A"/>
    <w:rsid w:val="00CF3790"/>
    <w:rsid w:val="00CF3B66"/>
    <w:rsid w:val="00CF3C45"/>
    <w:rsid w:val="00CF4A66"/>
    <w:rsid w:val="00CF4F42"/>
    <w:rsid w:val="00CF57C7"/>
    <w:rsid w:val="00CF6AD3"/>
    <w:rsid w:val="00CF6E14"/>
    <w:rsid w:val="00CF6FB4"/>
    <w:rsid w:val="00CF7326"/>
    <w:rsid w:val="00CF7537"/>
    <w:rsid w:val="00CF7C58"/>
    <w:rsid w:val="00D01D55"/>
    <w:rsid w:val="00D01EAC"/>
    <w:rsid w:val="00D040FB"/>
    <w:rsid w:val="00D043BC"/>
    <w:rsid w:val="00D043CF"/>
    <w:rsid w:val="00D05347"/>
    <w:rsid w:val="00D05563"/>
    <w:rsid w:val="00D05EA0"/>
    <w:rsid w:val="00D07244"/>
    <w:rsid w:val="00D0776C"/>
    <w:rsid w:val="00D07B94"/>
    <w:rsid w:val="00D07EC2"/>
    <w:rsid w:val="00D10778"/>
    <w:rsid w:val="00D109CD"/>
    <w:rsid w:val="00D10FA1"/>
    <w:rsid w:val="00D11A6D"/>
    <w:rsid w:val="00D1467B"/>
    <w:rsid w:val="00D147F5"/>
    <w:rsid w:val="00D14C5D"/>
    <w:rsid w:val="00D154BD"/>
    <w:rsid w:val="00D15929"/>
    <w:rsid w:val="00D15A2A"/>
    <w:rsid w:val="00D16868"/>
    <w:rsid w:val="00D1686D"/>
    <w:rsid w:val="00D1699F"/>
    <w:rsid w:val="00D2026E"/>
    <w:rsid w:val="00D20424"/>
    <w:rsid w:val="00D208E1"/>
    <w:rsid w:val="00D21563"/>
    <w:rsid w:val="00D22317"/>
    <w:rsid w:val="00D22F08"/>
    <w:rsid w:val="00D25A5F"/>
    <w:rsid w:val="00D25E3E"/>
    <w:rsid w:val="00D260AD"/>
    <w:rsid w:val="00D2631C"/>
    <w:rsid w:val="00D26B97"/>
    <w:rsid w:val="00D2719E"/>
    <w:rsid w:val="00D27526"/>
    <w:rsid w:val="00D27B3D"/>
    <w:rsid w:val="00D3051E"/>
    <w:rsid w:val="00D32097"/>
    <w:rsid w:val="00D3230C"/>
    <w:rsid w:val="00D33009"/>
    <w:rsid w:val="00D33ACD"/>
    <w:rsid w:val="00D348E4"/>
    <w:rsid w:val="00D34D95"/>
    <w:rsid w:val="00D3736D"/>
    <w:rsid w:val="00D37AC5"/>
    <w:rsid w:val="00D40782"/>
    <w:rsid w:val="00D40DAB"/>
    <w:rsid w:val="00D411AB"/>
    <w:rsid w:val="00D412CB"/>
    <w:rsid w:val="00D4171F"/>
    <w:rsid w:val="00D419EF"/>
    <w:rsid w:val="00D4245D"/>
    <w:rsid w:val="00D4248C"/>
    <w:rsid w:val="00D433D3"/>
    <w:rsid w:val="00D4546B"/>
    <w:rsid w:val="00D45851"/>
    <w:rsid w:val="00D45B36"/>
    <w:rsid w:val="00D45FF2"/>
    <w:rsid w:val="00D4779B"/>
    <w:rsid w:val="00D51146"/>
    <w:rsid w:val="00D5147E"/>
    <w:rsid w:val="00D51890"/>
    <w:rsid w:val="00D51B09"/>
    <w:rsid w:val="00D53155"/>
    <w:rsid w:val="00D53BD8"/>
    <w:rsid w:val="00D54DB1"/>
    <w:rsid w:val="00D5568B"/>
    <w:rsid w:val="00D558E6"/>
    <w:rsid w:val="00D55C99"/>
    <w:rsid w:val="00D56839"/>
    <w:rsid w:val="00D56A09"/>
    <w:rsid w:val="00D56AC5"/>
    <w:rsid w:val="00D57303"/>
    <w:rsid w:val="00D611F3"/>
    <w:rsid w:val="00D61576"/>
    <w:rsid w:val="00D61711"/>
    <w:rsid w:val="00D61897"/>
    <w:rsid w:val="00D63046"/>
    <w:rsid w:val="00D63915"/>
    <w:rsid w:val="00D6414A"/>
    <w:rsid w:val="00D65BEE"/>
    <w:rsid w:val="00D66AA4"/>
    <w:rsid w:val="00D66E14"/>
    <w:rsid w:val="00D675D0"/>
    <w:rsid w:val="00D701A1"/>
    <w:rsid w:val="00D71842"/>
    <w:rsid w:val="00D7236D"/>
    <w:rsid w:val="00D72E1A"/>
    <w:rsid w:val="00D731FC"/>
    <w:rsid w:val="00D74E56"/>
    <w:rsid w:val="00D74EF6"/>
    <w:rsid w:val="00D774F5"/>
    <w:rsid w:val="00D8023F"/>
    <w:rsid w:val="00D8473A"/>
    <w:rsid w:val="00D84E2B"/>
    <w:rsid w:val="00D87747"/>
    <w:rsid w:val="00D87CA4"/>
    <w:rsid w:val="00D87CB2"/>
    <w:rsid w:val="00D90384"/>
    <w:rsid w:val="00D904E7"/>
    <w:rsid w:val="00D90C34"/>
    <w:rsid w:val="00D9203D"/>
    <w:rsid w:val="00D93BE3"/>
    <w:rsid w:val="00D93D14"/>
    <w:rsid w:val="00D94273"/>
    <w:rsid w:val="00D94390"/>
    <w:rsid w:val="00D9542E"/>
    <w:rsid w:val="00D957EA"/>
    <w:rsid w:val="00D958E3"/>
    <w:rsid w:val="00D96FC1"/>
    <w:rsid w:val="00D977ED"/>
    <w:rsid w:val="00DA19A1"/>
    <w:rsid w:val="00DA3D60"/>
    <w:rsid w:val="00DA615A"/>
    <w:rsid w:val="00DA628C"/>
    <w:rsid w:val="00DA6B7F"/>
    <w:rsid w:val="00DA70FE"/>
    <w:rsid w:val="00DA711A"/>
    <w:rsid w:val="00DB11AA"/>
    <w:rsid w:val="00DB14D9"/>
    <w:rsid w:val="00DB20BE"/>
    <w:rsid w:val="00DB23B3"/>
    <w:rsid w:val="00DB3288"/>
    <w:rsid w:val="00DB5770"/>
    <w:rsid w:val="00DB6BFF"/>
    <w:rsid w:val="00DC1896"/>
    <w:rsid w:val="00DC19D1"/>
    <w:rsid w:val="00DC1D4C"/>
    <w:rsid w:val="00DC3F52"/>
    <w:rsid w:val="00DC4A9D"/>
    <w:rsid w:val="00DC4EE4"/>
    <w:rsid w:val="00DC541E"/>
    <w:rsid w:val="00DC5DB3"/>
    <w:rsid w:val="00DC5E56"/>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35B"/>
    <w:rsid w:val="00DE31AD"/>
    <w:rsid w:val="00DE49BB"/>
    <w:rsid w:val="00DE4DC1"/>
    <w:rsid w:val="00DE714A"/>
    <w:rsid w:val="00DF27CE"/>
    <w:rsid w:val="00DF2CB8"/>
    <w:rsid w:val="00DF3A66"/>
    <w:rsid w:val="00DF3E32"/>
    <w:rsid w:val="00DF5908"/>
    <w:rsid w:val="00DF5AEE"/>
    <w:rsid w:val="00DF73AC"/>
    <w:rsid w:val="00DF7613"/>
    <w:rsid w:val="00E007C7"/>
    <w:rsid w:val="00E009AC"/>
    <w:rsid w:val="00E01286"/>
    <w:rsid w:val="00E03A91"/>
    <w:rsid w:val="00E052E0"/>
    <w:rsid w:val="00E063DF"/>
    <w:rsid w:val="00E06FC4"/>
    <w:rsid w:val="00E10B86"/>
    <w:rsid w:val="00E11093"/>
    <w:rsid w:val="00E119A4"/>
    <w:rsid w:val="00E11BD7"/>
    <w:rsid w:val="00E11D4C"/>
    <w:rsid w:val="00E13802"/>
    <w:rsid w:val="00E14E0C"/>
    <w:rsid w:val="00E14E59"/>
    <w:rsid w:val="00E152CF"/>
    <w:rsid w:val="00E15514"/>
    <w:rsid w:val="00E158C4"/>
    <w:rsid w:val="00E15AA3"/>
    <w:rsid w:val="00E15E8A"/>
    <w:rsid w:val="00E15F18"/>
    <w:rsid w:val="00E16DF8"/>
    <w:rsid w:val="00E20EC0"/>
    <w:rsid w:val="00E21452"/>
    <w:rsid w:val="00E216E5"/>
    <w:rsid w:val="00E21D68"/>
    <w:rsid w:val="00E22894"/>
    <w:rsid w:val="00E22A95"/>
    <w:rsid w:val="00E237D1"/>
    <w:rsid w:val="00E23B1E"/>
    <w:rsid w:val="00E2410B"/>
    <w:rsid w:val="00E24392"/>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0A78"/>
    <w:rsid w:val="00E41835"/>
    <w:rsid w:val="00E42776"/>
    <w:rsid w:val="00E4454D"/>
    <w:rsid w:val="00E44835"/>
    <w:rsid w:val="00E455E0"/>
    <w:rsid w:val="00E45DD4"/>
    <w:rsid w:val="00E46774"/>
    <w:rsid w:val="00E479B9"/>
    <w:rsid w:val="00E50821"/>
    <w:rsid w:val="00E50F62"/>
    <w:rsid w:val="00E52767"/>
    <w:rsid w:val="00E5332E"/>
    <w:rsid w:val="00E53541"/>
    <w:rsid w:val="00E53C61"/>
    <w:rsid w:val="00E53CE1"/>
    <w:rsid w:val="00E53E59"/>
    <w:rsid w:val="00E53E98"/>
    <w:rsid w:val="00E541F4"/>
    <w:rsid w:val="00E54949"/>
    <w:rsid w:val="00E54ADA"/>
    <w:rsid w:val="00E550A8"/>
    <w:rsid w:val="00E55914"/>
    <w:rsid w:val="00E55AF1"/>
    <w:rsid w:val="00E55EFF"/>
    <w:rsid w:val="00E55F0E"/>
    <w:rsid w:val="00E5786B"/>
    <w:rsid w:val="00E57A94"/>
    <w:rsid w:val="00E57C4A"/>
    <w:rsid w:val="00E60466"/>
    <w:rsid w:val="00E604F7"/>
    <w:rsid w:val="00E60523"/>
    <w:rsid w:val="00E60C67"/>
    <w:rsid w:val="00E60D02"/>
    <w:rsid w:val="00E60D4C"/>
    <w:rsid w:val="00E60D75"/>
    <w:rsid w:val="00E61418"/>
    <w:rsid w:val="00E61F3E"/>
    <w:rsid w:val="00E6268C"/>
    <w:rsid w:val="00E62A44"/>
    <w:rsid w:val="00E62A7A"/>
    <w:rsid w:val="00E63323"/>
    <w:rsid w:val="00E6396D"/>
    <w:rsid w:val="00E64767"/>
    <w:rsid w:val="00E6522D"/>
    <w:rsid w:val="00E65EE0"/>
    <w:rsid w:val="00E66160"/>
    <w:rsid w:val="00E66978"/>
    <w:rsid w:val="00E671EE"/>
    <w:rsid w:val="00E67F31"/>
    <w:rsid w:val="00E7024B"/>
    <w:rsid w:val="00E70DE5"/>
    <w:rsid w:val="00E71658"/>
    <w:rsid w:val="00E71E31"/>
    <w:rsid w:val="00E725B1"/>
    <w:rsid w:val="00E73012"/>
    <w:rsid w:val="00E73B1D"/>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359"/>
    <w:rsid w:val="00E92A40"/>
    <w:rsid w:val="00E9308B"/>
    <w:rsid w:val="00E93471"/>
    <w:rsid w:val="00E94156"/>
    <w:rsid w:val="00E945AB"/>
    <w:rsid w:val="00E94F40"/>
    <w:rsid w:val="00E958B5"/>
    <w:rsid w:val="00E95A75"/>
    <w:rsid w:val="00E95EBC"/>
    <w:rsid w:val="00E9694C"/>
    <w:rsid w:val="00E973C2"/>
    <w:rsid w:val="00EA0256"/>
    <w:rsid w:val="00EA03F4"/>
    <w:rsid w:val="00EA1043"/>
    <w:rsid w:val="00EA15EC"/>
    <w:rsid w:val="00EA1E56"/>
    <w:rsid w:val="00EA2847"/>
    <w:rsid w:val="00EA354E"/>
    <w:rsid w:val="00EA39E8"/>
    <w:rsid w:val="00EA46D7"/>
    <w:rsid w:val="00EA4766"/>
    <w:rsid w:val="00EA4B34"/>
    <w:rsid w:val="00EA633E"/>
    <w:rsid w:val="00EA6792"/>
    <w:rsid w:val="00EA6C38"/>
    <w:rsid w:val="00EA73BC"/>
    <w:rsid w:val="00EA76B8"/>
    <w:rsid w:val="00EA773E"/>
    <w:rsid w:val="00EA7A98"/>
    <w:rsid w:val="00EB0972"/>
    <w:rsid w:val="00EB2031"/>
    <w:rsid w:val="00EB25B1"/>
    <w:rsid w:val="00EB3120"/>
    <w:rsid w:val="00EB45BB"/>
    <w:rsid w:val="00EB747A"/>
    <w:rsid w:val="00EC03BE"/>
    <w:rsid w:val="00EC1B2D"/>
    <w:rsid w:val="00EC1D3E"/>
    <w:rsid w:val="00EC235B"/>
    <w:rsid w:val="00EC2EDE"/>
    <w:rsid w:val="00EC3827"/>
    <w:rsid w:val="00EC3C82"/>
    <w:rsid w:val="00EC4AF7"/>
    <w:rsid w:val="00EC6166"/>
    <w:rsid w:val="00EC74DA"/>
    <w:rsid w:val="00EC75F3"/>
    <w:rsid w:val="00EC7B9B"/>
    <w:rsid w:val="00ED00DE"/>
    <w:rsid w:val="00ED048F"/>
    <w:rsid w:val="00ED0A8D"/>
    <w:rsid w:val="00ED109B"/>
    <w:rsid w:val="00ED1199"/>
    <w:rsid w:val="00ED28C8"/>
    <w:rsid w:val="00ED2D5A"/>
    <w:rsid w:val="00ED3206"/>
    <w:rsid w:val="00ED3728"/>
    <w:rsid w:val="00ED66F9"/>
    <w:rsid w:val="00EE082D"/>
    <w:rsid w:val="00EE08C5"/>
    <w:rsid w:val="00EE2512"/>
    <w:rsid w:val="00EE256D"/>
    <w:rsid w:val="00EE2627"/>
    <w:rsid w:val="00EE2BDA"/>
    <w:rsid w:val="00EE3DF0"/>
    <w:rsid w:val="00EE442B"/>
    <w:rsid w:val="00EE4827"/>
    <w:rsid w:val="00EE5B69"/>
    <w:rsid w:val="00EE5D46"/>
    <w:rsid w:val="00EF0DBD"/>
    <w:rsid w:val="00EF1102"/>
    <w:rsid w:val="00EF12AC"/>
    <w:rsid w:val="00EF21E2"/>
    <w:rsid w:val="00EF2C8E"/>
    <w:rsid w:val="00EF2D06"/>
    <w:rsid w:val="00EF2E76"/>
    <w:rsid w:val="00EF4D1A"/>
    <w:rsid w:val="00EF5990"/>
    <w:rsid w:val="00EF692D"/>
    <w:rsid w:val="00EF6A09"/>
    <w:rsid w:val="00EF72A1"/>
    <w:rsid w:val="00EF738B"/>
    <w:rsid w:val="00EF75DA"/>
    <w:rsid w:val="00F01548"/>
    <w:rsid w:val="00F01774"/>
    <w:rsid w:val="00F01D83"/>
    <w:rsid w:val="00F01FD0"/>
    <w:rsid w:val="00F02D8D"/>
    <w:rsid w:val="00F0349C"/>
    <w:rsid w:val="00F0387E"/>
    <w:rsid w:val="00F03B43"/>
    <w:rsid w:val="00F040F9"/>
    <w:rsid w:val="00F06541"/>
    <w:rsid w:val="00F070D6"/>
    <w:rsid w:val="00F07A5D"/>
    <w:rsid w:val="00F07C94"/>
    <w:rsid w:val="00F07F4E"/>
    <w:rsid w:val="00F113FA"/>
    <w:rsid w:val="00F11730"/>
    <w:rsid w:val="00F1312D"/>
    <w:rsid w:val="00F133E1"/>
    <w:rsid w:val="00F136E9"/>
    <w:rsid w:val="00F1444B"/>
    <w:rsid w:val="00F1561F"/>
    <w:rsid w:val="00F15D19"/>
    <w:rsid w:val="00F16046"/>
    <w:rsid w:val="00F16628"/>
    <w:rsid w:val="00F173FD"/>
    <w:rsid w:val="00F2058B"/>
    <w:rsid w:val="00F20DB4"/>
    <w:rsid w:val="00F212BA"/>
    <w:rsid w:val="00F229F9"/>
    <w:rsid w:val="00F2372B"/>
    <w:rsid w:val="00F249A5"/>
    <w:rsid w:val="00F272BF"/>
    <w:rsid w:val="00F2776C"/>
    <w:rsid w:val="00F27C7B"/>
    <w:rsid w:val="00F30825"/>
    <w:rsid w:val="00F30A4B"/>
    <w:rsid w:val="00F30B86"/>
    <w:rsid w:val="00F3162C"/>
    <w:rsid w:val="00F31997"/>
    <w:rsid w:val="00F32027"/>
    <w:rsid w:val="00F32552"/>
    <w:rsid w:val="00F32A82"/>
    <w:rsid w:val="00F32F06"/>
    <w:rsid w:val="00F32FFD"/>
    <w:rsid w:val="00F3380D"/>
    <w:rsid w:val="00F34BD1"/>
    <w:rsid w:val="00F35235"/>
    <w:rsid w:val="00F3545D"/>
    <w:rsid w:val="00F3572E"/>
    <w:rsid w:val="00F370D1"/>
    <w:rsid w:val="00F37941"/>
    <w:rsid w:val="00F4053A"/>
    <w:rsid w:val="00F40AB7"/>
    <w:rsid w:val="00F413FE"/>
    <w:rsid w:val="00F432E5"/>
    <w:rsid w:val="00F43306"/>
    <w:rsid w:val="00F4341A"/>
    <w:rsid w:val="00F442EF"/>
    <w:rsid w:val="00F444C2"/>
    <w:rsid w:val="00F45BC7"/>
    <w:rsid w:val="00F45E58"/>
    <w:rsid w:val="00F46173"/>
    <w:rsid w:val="00F4770C"/>
    <w:rsid w:val="00F47ABE"/>
    <w:rsid w:val="00F47EC5"/>
    <w:rsid w:val="00F50B25"/>
    <w:rsid w:val="00F50EF1"/>
    <w:rsid w:val="00F5387B"/>
    <w:rsid w:val="00F53BF1"/>
    <w:rsid w:val="00F54DA0"/>
    <w:rsid w:val="00F5546B"/>
    <w:rsid w:val="00F55702"/>
    <w:rsid w:val="00F56484"/>
    <w:rsid w:val="00F56546"/>
    <w:rsid w:val="00F56C05"/>
    <w:rsid w:val="00F56E59"/>
    <w:rsid w:val="00F61161"/>
    <w:rsid w:val="00F6182E"/>
    <w:rsid w:val="00F628A6"/>
    <w:rsid w:val="00F62EA8"/>
    <w:rsid w:val="00F632FA"/>
    <w:rsid w:val="00F63B0A"/>
    <w:rsid w:val="00F63DC4"/>
    <w:rsid w:val="00F63E12"/>
    <w:rsid w:val="00F641B4"/>
    <w:rsid w:val="00F6537B"/>
    <w:rsid w:val="00F66D2F"/>
    <w:rsid w:val="00F700D8"/>
    <w:rsid w:val="00F70310"/>
    <w:rsid w:val="00F713D4"/>
    <w:rsid w:val="00F71912"/>
    <w:rsid w:val="00F735BB"/>
    <w:rsid w:val="00F73CCE"/>
    <w:rsid w:val="00F74937"/>
    <w:rsid w:val="00F7496A"/>
    <w:rsid w:val="00F76B38"/>
    <w:rsid w:val="00F774AB"/>
    <w:rsid w:val="00F774C1"/>
    <w:rsid w:val="00F803E1"/>
    <w:rsid w:val="00F809BC"/>
    <w:rsid w:val="00F82926"/>
    <w:rsid w:val="00F82A79"/>
    <w:rsid w:val="00F8318B"/>
    <w:rsid w:val="00F83C00"/>
    <w:rsid w:val="00F841BD"/>
    <w:rsid w:val="00F84490"/>
    <w:rsid w:val="00F85DC0"/>
    <w:rsid w:val="00F866FB"/>
    <w:rsid w:val="00F87E29"/>
    <w:rsid w:val="00F901D6"/>
    <w:rsid w:val="00F902CB"/>
    <w:rsid w:val="00F9062C"/>
    <w:rsid w:val="00F90D2E"/>
    <w:rsid w:val="00F911A3"/>
    <w:rsid w:val="00F9261E"/>
    <w:rsid w:val="00F92B60"/>
    <w:rsid w:val="00F9397F"/>
    <w:rsid w:val="00F93DAF"/>
    <w:rsid w:val="00F94036"/>
    <w:rsid w:val="00F94410"/>
    <w:rsid w:val="00F94C74"/>
    <w:rsid w:val="00F9596F"/>
    <w:rsid w:val="00F95ADC"/>
    <w:rsid w:val="00F95FC7"/>
    <w:rsid w:val="00F97AB2"/>
    <w:rsid w:val="00FA1886"/>
    <w:rsid w:val="00FA1977"/>
    <w:rsid w:val="00FA37F1"/>
    <w:rsid w:val="00FA553F"/>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6C09"/>
    <w:rsid w:val="00FB7598"/>
    <w:rsid w:val="00FB7C17"/>
    <w:rsid w:val="00FC0D33"/>
    <w:rsid w:val="00FC1C8A"/>
    <w:rsid w:val="00FC1D4F"/>
    <w:rsid w:val="00FC2BA3"/>
    <w:rsid w:val="00FC3FC5"/>
    <w:rsid w:val="00FC4D16"/>
    <w:rsid w:val="00FC50A7"/>
    <w:rsid w:val="00FC5704"/>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9CE"/>
    <w:rsid w:val="00FD6D67"/>
    <w:rsid w:val="00FD73F6"/>
    <w:rsid w:val="00FD7DAF"/>
    <w:rsid w:val="00FE085B"/>
    <w:rsid w:val="00FE11A8"/>
    <w:rsid w:val="00FE1F6A"/>
    <w:rsid w:val="00FE2459"/>
    <w:rsid w:val="00FE50AE"/>
    <w:rsid w:val="00FE59A1"/>
    <w:rsid w:val="00FE5BE6"/>
    <w:rsid w:val="00FE5C15"/>
    <w:rsid w:val="00FE774C"/>
    <w:rsid w:val="00FF09FC"/>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8A5FC-0B89-4184-9BF8-CDE393AE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1256</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77</cp:revision>
  <cp:lastPrinted>2012-03-15T10:36:00Z</cp:lastPrinted>
  <dcterms:created xsi:type="dcterms:W3CDTF">2017-05-04T14:30:00Z</dcterms:created>
  <dcterms:modified xsi:type="dcterms:W3CDTF">2017-06-16T20:59:00Z</dcterms:modified>
</cp:coreProperties>
</file>